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12CAD" w14:textId="63CFCCF1" w:rsidR="000A3D2C" w:rsidRPr="00FD6139" w:rsidRDefault="000A3D2C" w:rsidP="00186B8C">
      <w:pPr>
        <w:pStyle w:val="Heading1"/>
        <w:spacing w:before="55"/>
        <w:ind w:left="0"/>
        <w:rPr>
          <w:rFonts w:eastAsiaTheme="minorEastAsia" w:cs="Century Gothic"/>
          <w:b w:val="0"/>
          <w:i/>
          <w:sz w:val="22"/>
          <w:szCs w:val="22"/>
          <w:u w:val="single"/>
          <w:lang w:eastAsia="zh-CN"/>
        </w:rPr>
      </w:pPr>
      <w:r>
        <w:rPr>
          <w:rFonts w:cs="Century Gothic"/>
          <w:sz w:val="32"/>
          <w:szCs w:val="32"/>
        </w:rPr>
        <w:t>Hui Shao</w:t>
      </w:r>
      <w:r>
        <w:rPr>
          <w:rFonts w:cs="Century Gothic"/>
          <w:spacing w:val="-7"/>
          <w:sz w:val="32"/>
          <w:szCs w:val="32"/>
        </w:rPr>
        <w:t xml:space="preserve"> </w:t>
      </w:r>
      <w:r w:rsidR="0054492E">
        <w:rPr>
          <w:rFonts w:cs="Century Gothic"/>
          <w:i/>
          <w:sz w:val="22"/>
          <w:szCs w:val="22"/>
        </w:rPr>
        <w:t>M.D.</w:t>
      </w:r>
      <w:r w:rsidR="000E55B6">
        <w:rPr>
          <w:rFonts w:cs="Century Gothic"/>
          <w:i/>
          <w:sz w:val="22"/>
          <w:szCs w:val="22"/>
        </w:rPr>
        <w:t>,</w:t>
      </w:r>
      <w:r w:rsidR="00E17BD3">
        <w:rPr>
          <w:rFonts w:cs="Century Gothic"/>
          <w:i/>
          <w:sz w:val="22"/>
          <w:szCs w:val="22"/>
        </w:rPr>
        <w:t xml:space="preserve"> </w:t>
      </w:r>
      <w:r w:rsidR="00924EEE">
        <w:rPr>
          <w:rFonts w:cs="Century Gothic"/>
          <w:i/>
          <w:sz w:val="22"/>
          <w:szCs w:val="22"/>
        </w:rPr>
        <w:t>Ph</w:t>
      </w:r>
      <w:r w:rsidR="00EB3A4E">
        <w:rPr>
          <w:rFonts w:eastAsiaTheme="minorEastAsia" w:cs="Century Gothic" w:hint="eastAsia"/>
          <w:i/>
          <w:sz w:val="22"/>
          <w:szCs w:val="22"/>
          <w:lang w:eastAsia="zh-CN"/>
        </w:rPr>
        <w:t>.</w:t>
      </w:r>
      <w:r w:rsidR="00924EEE">
        <w:rPr>
          <w:rFonts w:cs="Century Gothic"/>
          <w:i/>
          <w:sz w:val="22"/>
          <w:szCs w:val="22"/>
        </w:rPr>
        <w:t>D</w:t>
      </w:r>
      <w:r w:rsidR="00D36296">
        <w:rPr>
          <w:rFonts w:cs="Century Gothic"/>
          <w:i/>
          <w:sz w:val="22"/>
          <w:szCs w:val="22"/>
        </w:rPr>
        <w:t>.</w:t>
      </w:r>
      <w:r w:rsidR="00D36296">
        <w:rPr>
          <w:rFonts w:cs="Century Gothic"/>
          <w:i/>
          <w:sz w:val="22"/>
          <w:szCs w:val="22"/>
        </w:rPr>
        <w:tab/>
      </w:r>
      <w:r w:rsidR="008E0AA3">
        <w:rPr>
          <w:rFonts w:cs="Century Gothic"/>
          <w:i/>
          <w:sz w:val="22"/>
          <w:szCs w:val="22"/>
        </w:rPr>
        <w:tab/>
      </w:r>
      <w:r w:rsidR="008E0AA3">
        <w:rPr>
          <w:rFonts w:cs="Century Gothic"/>
          <w:i/>
          <w:sz w:val="22"/>
          <w:szCs w:val="22"/>
        </w:rPr>
        <w:tab/>
      </w:r>
      <w:r w:rsidR="008E0AA3">
        <w:rPr>
          <w:rFonts w:cs="Century Gothic"/>
          <w:i/>
          <w:sz w:val="22"/>
          <w:szCs w:val="22"/>
        </w:rPr>
        <w:tab/>
      </w:r>
      <w:r w:rsidR="008E0AA3">
        <w:rPr>
          <w:rFonts w:cs="Century Gothic"/>
          <w:i/>
          <w:sz w:val="22"/>
          <w:szCs w:val="22"/>
        </w:rPr>
        <w:tab/>
      </w:r>
      <w:r w:rsidR="008E0AA3">
        <w:rPr>
          <w:rFonts w:cs="Century Gothic"/>
          <w:i/>
          <w:sz w:val="22"/>
          <w:szCs w:val="22"/>
        </w:rPr>
        <w:tab/>
      </w:r>
      <w:r w:rsidR="004860B0">
        <w:rPr>
          <w:rFonts w:cs="Century Gothic"/>
          <w:i/>
          <w:sz w:val="22"/>
          <w:szCs w:val="22"/>
        </w:rPr>
        <w:t xml:space="preserve">  </w:t>
      </w:r>
      <w:r w:rsidR="00FD6139" w:rsidRPr="004860B0">
        <w:rPr>
          <w:rFonts w:cs="Century Gothic"/>
          <w:b w:val="0"/>
          <w:i/>
          <w:sz w:val="22"/>
          <w:szCs w:val="22"/>
          <w:u w:val="single"/>
        </w:rPr>
        <w:t xml:space="preserve"> </w:t>
      </w:r>
      <w:r w:rsidR="00195849">
        <w:rPr>
          <w:rFonts w:cs="Century Gothic"/>
          <w:b w:val="0"/>
          <w:i/>
          <w:sz w:val="22"/>
          <w:szCs w:val="22"/>
          <w:u w:val="single"/>
        </w:rPr>
        <w:t>Updated as of</w:t>
      </w:r>
      <w:r w:rsidR="0069680F">
        <w:rPr>
          <w:rFonts w:asciiTheme="minorEastAsia" w:eastAsiaTheme="minorEastAsia" w:hAnsiTheme="minorEastAsia" w:cs="Century Gothic"/>
          <w:b w:val="0"/>
          <w:i/>
          <w:sz w:val="22"/>
          <w:szCs w:val="22"/>
          <w:u w:val="single"/>
          <w:lang w:eastAsia="zh-CN"/>
        </w:rPr>
        <w:t>11</w:t>
      </w:r>
      <w:r w:rsidR="00195849">
        <w:rPr>
          <w:rFonts w:cs="Century Gothic"/>
          <w:b w:val="0"/>
          <w:i/>
          <w:sz w:val="22"/>
          <w:szCs w:val="22"/>
          <w:u w:val="single"/>
        </w:rPr>
        <w:t>/</w:t>
      </w:r>
      <w:r w:rsidR="0069680F">
        <w:rPr>
          <w:rFonts w:asciiTheme="minorEastAsia" w:eastAsiaTheme="minorEastAsia" w:hAnsiTheme="minorEastAsia" w:cs="Century Gothic"/>
          <w:b w:val="0"/>
          <w:i/>
          <w:sz w:val="22"/>
          <w:szCs w:val="22"/>
          <w:u w:val="single"/>
          <w:lang w:eastAsia="zh-CN"/>
        </w:rPr>
        <w:t>21</w:t>
      </w:r>
      <w:r w:rsidR="008E0AA3">
        <w:rPr>
          <w:rFonts w:cs="Century Gothic"/>
          <w:b w:val="0"/>
          <w:i/>
          <w:sz w:val="22"/>
          <w:szCs w:val="22"/>
          <w:u w:val="single"/>
        </w:rPr>
        <w:t>/202</w:t>
      </w:r>
      <w:r w:rsidR="001479BF">
        <w:rPr>
          <w:rFonts w:cs="Century Gothic"/>
          <w:b w:val="0"/>
          <w:i/>
          <w:sz w:val="22"/>
          <w:szCs w:val="22"/>
          <w:u w:val="single"/>
        </w:rPr>
        <w:t>4</w:t>
      </w:r>
    </w:p>
    <w:p w14:paraId="3BAE461A" w14:textId="0AC55931" w:rsidR="00186B8C" w:rsidRDefault="00186B8C" w:rsidP="00186B8C">
      <w:pPr>
        <w:pStyle w:val="Heading1"/>
        <w:spacing w:before="55"/>
        <w:ind w:left="0"/>
        <w:rPr>
          <w:rFonts w:cs="Century Gothic"/>
          <w:b w:val="0"/>
          <w:sz w:val="22"/>
          <w:szCs w:val="22"/>
        </w:rPr>
      </w:pPr>
      <w:r w:rsidRPr="00186B8C">
        <w:rPr>
          <w:rFonts w:cs="Century Gothic"/>
          <w:b w:val="0"/>
          <w:sz w:val="22"/>
          <w:szCs w:val="22"/>
        </w:rPr>
        <w:t xml:space="preserve">Current Address: </w:t>
      </w:r>
      <w:r w:rsidRPr="00186B8C">
        <w:rPr>
          <w:rFonts w:cs="Century Gothic"/>
          <w:b w:val="0"/>
          <w:sz w:val="22"/>
          <w:szCs w:val="22"/>
        </w:rPr>
        <w:tab/>
      </w:r>
      <w:r w:rsidR="00E17BD3" w:rsidRPr="00E17BD3">
        <w:rPr>
          <w:rFonts w:cs="Century Gothic"/>
          <w:b w:val="0"/>
          <w:sz w:val="22"/>
          <w:szCs w:val="22"/>
        </w:rPr>
        <w:t>1518 Clifton Rd, Atlanta, GA 30322</w:t>
      </w:r>
    </w:p>
    <w:p w14:paraId="6D1B8855" w14:textId="3751AE1B" w:rsidR="00186B8C" w:rsidRPr="00186B8C" w:rsidRDefault="00037B3E" w:rsidP="00186B8C">
      <w:pPr>
        <w:pStyle w:val="Heading1"/>
        <w:spacing w:before="55"/>
        <w:ind w:left="0"/>
        <w:rPr>
          <w:rFonts w:cs="Century Gothic"/>
          <w:b w:val="0"/>
          <w:sz w:val="22"/>
          <w:szCs w:val="22"/>
        </w:rPr>
      </w:pPr>
      <w:r>
        <w:rPr>
          <w:rFonts w:cs="Century Gothic"/>
          <w:b w:val="0"/>
          <w:sz w:val="22"/>
          <w:szCs w:val="22"/>
        </w:rPr>
        <w:t>Phone Number</w:t>
      </w:r>
      <w:proofErr w:type="gramStart"/>
      <w:r>
        <w:rPr>
          <w:rFonts w:cs="Century Gothic"/>
          <w:b w:val="0"/>
          <w:sz w:val="22"/>
          <w:szCs w:val="22"/>
        </w:rPr>
        <w:t xml:space="preserve">: </w:t>
      </w:r>
      <w:r>
        <w:rPr>
          <w:rFonts w:cs="Century Gothic"/>
          <w:b w:val="0"/>
          <w:sz w:val="22"/>
          <w:szCs w:val="22"/>
        </w:rPr>
        <w:tab/>
        <w:t>(</w:t>
      </w:r>
      <w:proofErr w:type="gramEnd"/>
      <w:r w:rsidR="00E17BD3">
        <w:rPr>
          <w:rFonts w:cs="Century Gothic"/>
          <w:b w:val="0"/>
          <w:sz w:val="22"/>
          <w:szCs w:val="22"/>
        </w:rPr>
        <w:t>504</w:t>
      </w:r>
      <w:r>
        <w:rPr>
          <w:rFonts w:cs="Century Gothic"/>
          <w:b w:val="0"/>
          <w:sz w:val="22"/>
          <w:szCs w:val="22"/>
        </w:rPr>
        <w:t>)-</w:t>
      </w:r>
      <w:r w:rsidR="005338A9">
        <w:rPr>
          <w:rFonts w:cs="Century Gothic"/>
          <w:b w:val="0"/>
          <w:sz w:val="22"/>
          <w:szCs w:val="22"/>
        </w:rPr>
        <w:t>4</w:t>
      </w:r>
      <w:r w:rsidR="00E17BD3">
        <w:rPr>
          <w:rFonts w:cs="Century Gothic"/>
          <w:b w:val="0"/>
          <w:sz w:val="22"/>
          <w:szCs w:val="22"/>
        </w:rPr>
        <w:t>32</w:t>
      </w:r>
      <w:r w:rsidR="005338A9">
        <w:rPr>
          <w:rFonts w:cs="Century Gothic"/>
          <w:b w:val="0"/>
          <w:sz w:val="22"/>
          <w:szCs w:val="22"/>
        </w:rPr>
        <w:t>-</w:t>
      </w:r>
      <w:r w:rsidR="00E17BD3">
        <w:rPr>
          <w:rFonts w:cs="Century Gothic"/>
          <w:b w:val="0"/>
          <w:sz w:val="22"/>
          <w:szCs w:val="22"/>
        </w:rPr>
        <w:t>3922</w:t>
      </w:r>
    </w:p>
    <w:p w14:paraId="0DF4382B" w14:textId="306DA61D" w:rsidR="00186B8C" w:rsidRDefault="00186B8C" w:rsidP="00186B8C">
      <w:pPr>
        <w:pStyle w:val="Heading1"/>
        <w:spacing w:before="55"/>
        <w:ind w:left="0"/>
        <w:rPr>
          <w:rFonts w:cs="Century Gothic"/>
          <w:b w:val="0"/>
          <w:sz w:val="22"/>
          <w:szCs w:val="22"/>
        </w:rPr>
      </w:pPr>
      <w:r w:rsidRPr="00186B8C">
        <w:rPr>
          <w:rFonts w:cs="Century Gothic"/>
          <w:b w:val="0"/>
          <w:sz w:val="22"/>
          <w:szCs w:val="22"/>
        </w:rPr>
        <w:t>E-Mail:</w:t>
      </w:r>
      <w:r w:rsidRPr="00186B8C">
        <w:rPr>
          <w:rFonts w:cs="Century Gothic"/>
          <w:b w:val="0"/>
          <w:sz w:val="22"/>
          <w:szCs w:val="22"/>
        </w:rPr>
        <w:tab/>
      </w:r>
      <w:r w:rsidRPr="00186B8C">
        <w:rPr>
          <w:rFonts w:cs="Century Gothic"/>
          <w:b w:val="0"/>
          <w:sz w:val="22"/>
          <w:szCs w:val="22"/>
        </w:rPr>
        <w:tab/>
      </w:r>
      <w:r w:rsidR="00037B3E">
        <w:rPr>
          <w:rFonts w:cs="Century Gothic"/>
          <w:b w:val="0"/>
          <w:sz w:val="22"/>
          <w:szCs w:val="22"/>
        </w:rPr>
        <w:tab/>
      </w:r>
      <w:r w:rsidR="00E17BD3">
        <w:rPr>
          <w:rFonts w:cs="Century Gothic"/>
          <w:b w:val="0"/>
          <w:sz w:val="22"/>
          <w:szCs w:val="22"/>
        </w:rPr>
        <w:t>Hui.shao@Emory.edu</w:t>
      </w:r>
    </w:p>
    <w:p w14:paraId="55C67811" w14:textId="77777777" w:rsidR="00037B3E" w:rsidRPr="00186B8C" w:rsidRDefault="00037B3E" w:rsidP="00186B8C">
      <w:pPr>
        <w:pStyle w:val="Heading1"/>
        <w:spacing w:before="55"/>
        <w:ind w:left="0"/>
        <w:rPr>
          <w:rFonts w:cs="Century Gothic"/>
          <w:b w:val="0"/>
          <w:sz w:val="22"/>
          <w:szCs w:val="22"/>
        </w:rPr>
      </w:pPr>
    </w:p>
    <w:p w14:paraId="23CA78B1" w14:textId="77777777" w:rsidR="00584616" w:rsidRDefault="000A3D2C" w:rsidP="00186B8C">
      <w:pPr>
        <w:keepNext/>
        <w:spacing w:before="100" w:beforeAutospacing="1" w:after="100" w:afterAutospacing="1"/>
        <w:outlineLvl w:val="8"/>
        <w:rPr>
          <w:b/>
        </w:rPr>
      </w:pPr>
      <w:r w:rsidRPr="00A00E73">
        <w:rPr>
          <w:rFonts w:ascii="Century Gothic" w:eastAsia="SimSun" w:hAnsi="Century Gothic"/>
          <w:b/>
          <w:caps/>
          <w:color w:val="808080" w:themeColor="background1" w:themeShade="80"/>
          <w:kern w:val="18"/>
          <w:lang w:eastAsia="en-US"/>
        </w:rPr>
        <w:t>Education:</w:t>
      </w:r>
      <w:r w:rsidRPr="00C74B78">
        <w:rPr>
          <w:b/>
        </w:rPr>
        <w:t xml:space="preserve"> </w:t>
      </w:r>
    </w:p>
    <w:p w14:paraId="43CDD0F3" w14:textId="41C7534D" w:rsidR="00584616" w:rsidRDefault="00584616" w:rsidP="00584616">
      <w:pPr>
        <w:pStyle w:val="Heading1"/>
        <w:spacing w:line="276" w:lineRule="auto"/>
        <w:ind w:left="0"/>
        <w:rPr>
          <w:rFonts w:ascii="Times New Roman" w:hAnsi="Times New Roman" w:cs="Times New Roman"/>
          <w:b w:val="0"/>
          <w:sz w:val="22"/>
          <w:szCs w:val="22"/>
        </w:rPr>
      </w:pPr>
      <w:r>
        <w:rPr>
          <w:rFonts w:ascii="Times New Roman" w:hAnsi="Times New Roman" w:cs="Times New Roman"/>
          <w:b w:val="0"/>
          <w:sz w:val="22"/>
          <w:szCs w:val="22"/>
        </w:rPr>
        <w:t>Sept 2017-Jul 2019</w:t>
      </w:r>
      <w:r>
        <w:rPr>
          <w:rFonts w:ascii="Times New Roman" w:hAnsi="Times New Roman" w:cs="Times New Roman"/>
          <w:b w:val="0"/>
          <w:sz w:val="22"/>
          <w:szCs w:val="22"/>
        </w:rPr>
        <w:tab/>
      </w:r>
      <w:r>
        <w:rPr>
          <w:rFonts w:ascii="Times New Roman" w:hAnsi="Times New Roman" w:cs="Times New Roman"/>
          <w:b w:val="0"/>
          <w:sz w:val="22"/>
          <w:szCs w:val="22"/>
        </w:rPr>
        <w:tab/>
        <w:t xml:space="preserve">         The </w:t>
      </w:r>
      <w:r w:rsidRPr="00584616">
        <w:rPr>
          <w:rFonts w:ascii="Times New Roman" w:hAnsi="Times New Roman" w:cs="Times New Roman"/>
          <w:b w:val="0"/>
          <w:sz w:val="22"/>
          <w:szCs w:val="22"/>
        </w:rPr>
        <w:t xml:space="preserve">CDC Steven M. Teutsch </w:t>
      </w:r>
      <w:r>
        <w:rPr>
          <w:rFonts w:ascii="Times New Roman" w:hAnsi="Times New Roman" w:cs="Times New Roman"/>
          <w:b w:val="0"/>
          <w:sz w:val="22"/>
          <w:szCs w:val="22"/>
        </w:rPr>
        <w:t>Preventive Effectiveness  (PE) Fellow</w:t>
      </w:r>
    </w:p>
    <w:p w14:paraId="4743AD90" w14:textId="355966BE" w:rsidR="000A3D2C" w:rsidRPr="00584616" w:rsidRDefault="00584616" w:rsidP="00584616">
      <w:pPr>
        <w:pStyle w:val="Heading1"/>
        <w:spacing w:line="276" w:lineRule="auto"/>
        <w:ind w:left="5140"/>
        <w:rPr>
          <w:rFonts w:ascii="Times New Roman" w:hAnsi="Times New Roman" w:cs="Times New Roman"/>
          <w:b w:val="0"/>
          <w:sz w:val="22"/>
          <w:szCs w:val="22"/>
        </w:rPr>
      </w:pPr>
      <w:r>
        <w:rPr>
          <w:rFonts w:ascii="Times New Roman" w:hAnsi="Times New Roman" w:cs="Times New Roman"/>
          <w:b w:val="0"/>
          <w:i/>
          <w:sz w:val="22"/>
          <w:szCs w:val="22"/>
        </w:rPr>
        <w:t xml:space="preserve">     </w:t>
      </w:r>
      <w:r w:rsidRPr="00584616">
        <w:rPr>
          <w:rFonts w:ascii="Times New Roman" w:hAnsi="Times New Roman" w:cs="Times New Roman"/>
          <w:b w:val="0"/>
          <w:i/>
          <w:sz w:val="22"/>
          <w:szCs w:val="22"/>
        </w:rPr>
        <w:t>Division of Diabetes Translation, CDC,USA</w:t>
      </w:r>
    </w:p>
    <w:p w14:paraId="116E0D36" w14:textId="48A3EEF3" w:rsidR="000A3D2C" w:rsidRPr="00186B8C" w:rsidRDefault="008319BF" w:rsidP="00186B8C">
      <w:pPr>
        <w:pStyle w:val="Heading1"/>
        <w:spacing w:line="276" w:lineRule="auto"/>
        <w:ind w:left="0"/>
        <w:rPr>
          <w:rFonts w:ascii="Times New Roman" w:hAnsi="Times New Roman" w:cs="Times New Roman"/>
          <w:b w:val="0"/>
          <w:sz w:val="22"/>
          <w:szCs w:val="22"/>
        </w:rPr>
      </w:pPr>
      <w:r>
        <w:rPr>
          <w:rFonts w:ascii="Times New Roman" w:hAnsi="Times New Roman" w:cs="Times New Roman"/>
          <w:b w:val="0"/>
          <w:sz w:val="22"/>
          <w:szCs w:val="22"/>
        </w:rPr>
        <w:t xml:space="preserve">August 2012 ~ March 2017 </w:t>
      </w:r>
      <w:r>
        <w:rPr>
          <w:rFonts w:ascii="Times New Roman" w:hAnsi="Times New Roman" w:cs="Times New Roman"/>
          <w:b w:val="0"/>
          <w:sz w:val="22"/>
          <w:szCs w:val="22"/>
        </w:rPr>
        <w:tab/>
      </w:r>
      <w:r>
        <w:rPr>
          <w:rFonts w:ascii="Times New Roman" w:hAnsi="Times New Roman" w:cs="Times New Roman"/>
          <w:b w:val="0"/>
          <w:sz w:val="22"/>
          <w:szCs w:val="22"/>
        </w:rPr>
        <w:tab/>
      </w:r>
      <w:r w:rsidR="00186B8C">
        <w:rPr>
          <w:rFonts w:ascii="Times New Roman" w:hAnsi="Times New Roman" w:cs="Times New Roman"/>
          <w:b w:val="0"/>
          <w:sz w:val="22"/>
          <w:szCs w:val="22"/>
        </w:rPr>
        <w:tab/>
      </w:r>
      <w:r w:rsidR="00186B8C">
        <w:rPr>
          <w:rFonts w:ascii="Times New Roman" w:hAnsi="Times New Roman" w:cs="Times New Roman"/>
          <w:b w:val="0"/>
          <w:sz w:val="22"/>
          <w:szCs w:val="22"/>
        </w:rPr>
        <w:tab/>
        <w:t xml:space="preserve">   </w:t>
      </w:r>
      <w:r w:rsidR="008A24DE">
        <w:rPr>
          <w:rFonts w:ascii="Times New Roman" w:hAnsi="Times New Roman" w:cs="Times New Roman"/>
          <w:b w:val="0"/>
          <w:sz w:val="22"/>
          <w:szCs w:val="22"/>
        </w:rPr>
        <w:t xml:space="preserve"> </w:t>
      </w:r>
      <w:r w:rsidR="000A3D2C" w:rsidRPr="00186B8C">
        <w:rPr>
          <w:rFonts w:ascii="Times New Roman" w:hAnsi="Times New Roman" w:cs="Times New Roman"/>
          <w:b w:val="0"/>
          <w:sz w:val="22"/>
          <w:szCs w:val="22"/>
        </w:rPr>
        <w:t>PhD</w:t>
      </w:r>
      <w:r w:rsidR="008A24DE">
        <w:rPr>
          <w:rFonts w:ascii="Times New Roman" w:hAnsi="Times New Roman" w:cs="Times New Roman"/>
          <w:b w:val="0"/>
          <w:sz w:val="22"/>
          <w:szCs w:val="22"/>
        </w:rPr>
        <w:t xml:space="preserve">, </w:t>
      </w:r>
      <w:r w:rsidR="00BD2E6E">
        <w:rPr>
          <w:rFonts w:ascii="Times New Roman" w:hAnsi="Times New Roman" w:cs="Times New Roman"/>
          <w:b w:val="0"/>
          <w:sz w:val="22"/>
          <w:szCs w:val="22"/>
        </w:rPr>
        <w:t>Health Service Research and</w:t>
      </w:r>
      <w:r w:rsidR="00BD2E6E" w:rsidRPr="00BD2E6E">
        <w:rPr>
          <w:rFonts w:ascii="Times New Roman" w:hAnsi="Times New Roman" w:cs="Times New Roman"/>
          <w:b w:val="0"/>
          <w:sz w:val="22"/>
          <w:szCs w:val="22"/>
        </w:rPr>
        <w:t xml:space="preserve"> Economics</w:t>
      </w:r>
    </w:p>
    <w:p w14:paraId="45FD9D0B" w14:textId="77777777" w:rsidR="000A3D2C" w:rsidRPr="00186B8C" w:rsidRDefault="000A3D2C" w:rsidP="00186B8C">
      <w:pPr>
        <w:pStyle w:val="Heading1"/>
        <w:spacing w:line="276" w:lineRule="auto"/>
        <w:ind w:left="6480" w:firstLine="720"/>
        <w:rPr>
          <w:rFonts w:ascii="Times New Roman" w:hAnsi="Times New Roman" w:cs="Times New Roman"/>
          <w:b w:val="0"/>
          <w:i/>
          <w:sz w:val="22"/>
          <w:szCs w:val="22"/>
        </w:rPr>
      </w:pPr>
      <w:r w:rsidRPr="00186B8C">
        <w:rPr>
          <w:rFonts w:ascii="Times New Roman" w:hAnsi="Times New Roman" w:cs="Times New Roman"/>
          <w:b w:val="0"/>
          <w:i/>
          <w:sz w:val="22"/>
          <w:szCs w:val="22"/>
        </w:rPr>
        <w:t>Tulane University, USA</w:t>
      </w:r>
    </w:p>
    <w:p w14:paraId="2D7E9354" w14:textId="445FE713" w:rsidR="000A3D2C" w:rsidRPr="00186B8C" w:rsidRDefault="000A3D2C" w:rsidP="00186B8C">
      <w:pPr>
        <w:pStyle w:val="Heading1"/>
        <w:spacing w:line="276" w:lineRule="auto"/>
        <w:ind w:left="0"/>
        <w:rPr>
          <w:rFonts w:ascii="Times New Roman" w:hAnsi="Times New Roman" w:cs="Times New Roman"/>
          <w:b w:val="0"/>
          <w:sz w:val="22"/>
          <w:szCs w:val="22"/>
        </w:rPr>
      </w:pPr>
      <w:r w:rsidRPr="00186B8C">
        <w:rPr>
          <w:rFonts w:ascii="Times New Roman" w:hAnsi="Times New Roman" w:cs="Times New Roman"/>
          <w:b w:val="0"/>
          <w:sz w:val="22"/>
          <w:szCs w:val="22"/>
        </w:rPr>
        <w:t>September 2010 ~ June 2012</w:t>
      </w:r>
      <w:r w:rsidRPr="00186B8C">
        <w:rPr>
          <w:rFonts w:ascii="Times New Roman" w:hAnsi="Times New Roman" w:cs="Times New Roman"/>
          <w:b w:val="0"/>
          <w:sz w:val="22"/>
          <w:szCs w:val="22"/>
        </w:rPr>
        <w:tab/>
      </w:r>
      <w:r w:rsidR="00186B8C">
        <w:rPr>
          <w:rFonts w:ascii="Times New Roman" w:hAnsi="Times New Roman" w:cs="Times New Roman"/>
          <w:b w:val="0"/>
          <w:sz w:val="22"/>
          <w:szCs w:val="22"/>
        </w:rPr>
        <w:tab/>
      </w:r>
      <w:r w:rsidR="00186B8C">
        <w:rPr>
          <w:rFonts w:ascii="Times New Roman" w:hAnsi="Times New Roman" w:cs="Times New Roman"/>
          <w:b w:val="0"/>
          <w:sz w:val="22"/>
          <w:szCs w:val="22"/>
        </w:rPr>
        <w:tab/>
      </w:r>
      <w:r w:rsidR="00093511">
        <w:rPr>
          <w:rFonts w:ascii="Times New Roman" w:hAnsi="Times New Roman" w:cs="Times New Roman"/>
          <w:b w:val="0"/>
          <w:sz w:val="22"/>
          <w:szCs w:val="22"/>
        </w:rPr>
        <w:t xml:space="preserve">       </w:t>
      </w:r>
      <w:r w:rsidR="008A24DE">
        <w:rPr>
          <w:rFonts w:ascii="Times New Roman" w:hAnsi="Times New Roman" w:cs="Times New Roman"/>
          <w:b w:val="0"/>
          <w:sz w:val="22"/>
          <w:szCs w:val="22"/>
        </w:rPr>
        <w:t xml:space="preserve"> </w:t>
      </w:r>
      <w:r w:rsidR="00BD2E6E">
        <w:rPr>
          <w:rFonts w:ascii="Times New Roman" w:hAnsi="Times New Roman" w:cs="Times New Roman"/>
          <w:b w:val="0"/>
          <w:sz w:val="22"/>
          <w:szCs w:val="22"/>
        </w:rPr>
        <w:tab/>
      </w:r>
      <w:r w:rsidR="00BD2E6E">
        <w:rPr>
          <w:rFonts w:ascii="Times New Roman" w:hAnsi="Times New Roman" w:cs="Times New Roman"/>
          <w:b w:val="0"/>
          <w:sz w:val="22"/>
          <w:szCs w:val="22"/>
        </w:rPr>
        <w:tab/>
      </w:r>
      <w:r w:rsidR="008A24DE">
        <w:rPr>
          <w:rFonts w:ascii="Times New Roman" w:hAnsi="Times New Roman" w:cs="Times New Roman"/>
          <w:b w:val="0"/>
          <w:sz w:val="22"/>
          <w:szCs w:val="22"/>
        </w:rPr>
        <w:t xml:space="preserve">  MHA,</w:t>
      </w:r>
      <w:r w:rsidRPr="00186B8C">
        <w:rPr>
          <w:rFonts w:ascii="Times New Roman" w:hAnsi="Times New Roman" w:cs="Times New Roman"/>
          <w:b w:val="0"/>
          <w:sz w:val="22"/>
          <w:szCs w:val="22"/>
        </w:rPr>
        <w:t xml:space="preserve"> </w:t>
      </w:r>
      <w:r w:rsidR="00BD2E6E">
        <w:rPr>
          <w:rFonts w:ascii="Times New Roman" w:hAnsi="Times New Roman" w:cs="Times New Roman"/>
          <w:b w:val="0"/>
          <w:sz w:val="22"/>
          <w:szCs w:val="22"/>
        </w:rPr>
        <w:t>Health Management and Policy</w:t>
      </w:r>
    </w:p>
    <w:p w14:paraId="6BE6B94E" w14:textId="2EB8F5A4" w:rsidR="000A3D2C" w:rsidRPr="00186B8C" w:rsidRDefault="00186B8C" w:rsidP="00186B8C">
      <w:pPr>
        <w:pStyle w:val="Heading1"/>
        <w:spacing w:line="276" w:lineRule="auto"/>
        <w:ind w:left="0"/>
        <w:rPr>
          <w:rFonts w:ascii="Times New Roman" w:hAnsi="Times New Roman" w:cs="Times New Roman"/>
          <w:b w:val="0"/>
          <w:i/>
          <w:sz w:val="22"/>
          <w:szCs w:val="22"/>
        </w:rPr>
      </w:pPr>
      <w:r>
        <w:rPr>
          <w:rFonts w:ascii="Times New Roman" w:hAnsi="Times New Roman" w:cs="Times New Roman"/>
          <w:b w:val="0"/>
          <w:sz w:val="22"/>
          <w:szCs w:val="22"/>
        </w:rPr>
        <w:t xml:space="preserve">    </w:t>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t xml:space="preserve">      </w:t>
      </w:r>
      <w:r w:rsidR="000A3D2C" w:rsidRPr="00186B8C">
        <w:rPr>
          <w:rFonts w:ascii="Times New Roman" w:hAnsi="Times New Roman" w:cs="Times New Roman"/>
          <w:b w:val="0"/>
          <w:i/>
          <w:sz w:val="22"/>
          <w:szCs w:val="22"/>
        </w:rPr>
        <w:t>Shandong University, China</w:t>
      </w:r>
    </w:p>
    <w:p w14:paraId="242A152C" w14:textId="3724DBD8" w:rsidR="00186B8C" w:rsidRPr="00186B8C" w:rsidRDefault="000A3D2C" w:rsidP="00186B8C">
      <w:pPr>
        <w:pStyle w:val="Heading1"/>
        <w:spacing w:line="276" w:lineRule="auto"/>
        <w:ind w:left="0"/>
        <w:rPr>
          <w:rFonts w:ascii="Times New Roman" w:hAnsi="Times New Roman" w:cs="Times New Roman"/>
          <w:b w:val="0"/>
          <w:sz w:val="22"/>
          <w:szCs w:val="22"/>
        </w:rPr>
      </w:pPr>
      <w:r w:rsidRPr="00186B8C">
        <w:rPr>
          <w:rFonts w:ascii="Times New Roman" w:hAnsi="Times New Roman" w:cs="Times New Roman"/>
          <w:b w:val="0"/>
          <w:sz w:val="22"/>
          <w:szCs w:val="22"/>
        </w:rPr>
        <w:t>September 2005 ~ June 2010</w:t>
      </w:r>
      <w:r w:rsidRPr="00186B8C">
        <w:rPr>
          <w:rFonts w:ascii="Times New Roman" w:hAnsi="Times New Roman" w:cs="Times New Roman"/>
          <w:b w:val="0"/>
          <w:sz w:val="22"/>
          <w:szCs w:val="22"/>
        </w:rPr>
        <w:tab/>
      </w:r>
      <w:r w:rsidR="008A24DE">
        <w:rPr>
          <w:rFonts w:ascii="Times New Roman" w:hAnsi="Times New Roman" w:cs="Times New Roman"/>
          <w:b w:val="0"/>
          <w:sz w:val="22"/>
          <w:szCs w:val="22"/>
        </w:rPr>
        <w:t xml:space="preserve">                 </w:t>
      </w:r>
      <w:r w:rsidR="008A24DE">
        <w:rPr>
          <w:rFonts w:ascii="Times New Roman" w:hAnsi="Times New Roman" w:cs="Times New Roman"/>
          <w:b w:val="0"/>
          <w:sz w:val="22"/>
          <w:szCs w:val="22"/>
        </w:rPr>
        <w:tab/>
      </w:r>
      <w:r w:rsidR="008A24DE">
        <w:rPr>
          <w:rFonts w:ascii="Times New Roman" w:hAnsi="Times New Roman" w:cs="Times New Roman"/>
          <w:b w:val="0"/>
          <w:sz w:val="22"/>
          <w:szCs w:val="22"/>
        </w:rPr>
        <w:tab/>
      </w:r>
      <w:r w:rsidR="008A24DE">
        <w:rPr>
          <w:rFonts w:ascii="Times New Roman" w:hAnsi="Times New Roman" w:cs="Times New Roman"/>
          <w:b w:val="0"/>
          <w:sz w:val="22"/>
          <w:szCs w:val="22"/>
        </w:rPr>
        <w:tab/>
      </w:r>
      <w:r w:rsidR="008A24DE">
        <w:rPr>
          <w:rFonts w:ascii="Times New Roman" w:hAnsi="Times New Roman" w:cs="Times New Roman"/>
          <w:b w:val="0"/>
          <w:sz w:val="22"/>
          <w:szCs w:val="22"/>
        </w:rPr>
        <w:tab/>
      </w:r>
      <w:r w:rsidR="0054492E">
        <w:rPr>
          <w:rFonts w:ascii="Times New Roman" w:hAnsi="Times New Roman" w:cs="Times New Roman"/>
          <w:b w:val="0"/>
          <w:sz w:val="22"/>
          <w:szCs w:val="22"/>
        </w:rPr>
        <w:t xml:space="preserve"> </w:t>
      </w:r>
      <w:r w:rsidR="00BD2E6E">
        <w:rPr>
          <w:rFonts w:ascii="Times New Roman" w:hAnsi="Times New Roman" w:cs="Times New Roman"/>
          <w:b w:val="0"/>
          <w:sz w:val="22"/>
          <w:szCs w:val="22"/>
        </w:rPr>
        <w:t xml:space="preserve">  </w:t>
      </w:r>
      <w:r w:rsidR="00FC026A">
        <w:rPr>
          <w:rFonts w:ascii="Times New Roman" w:hAnsi="Times New Roman" w:cs="Times New Roman"/>
          <w:b w:val="0"/>
          <w:sz w:val="22"/>
          <w:szCs w:val="22"/>
        </w:rPr>
        <w:t xml:space="preserve">MD, </w:t>
      </w:r>
      <w:r w:rsidR="00BD2E6E" w:rsidRPr="00BD2E6E">
        <w:rPr>
          <w:rFonts w:ascii="Times New Roman" w:hAnsi="Times New Roman" w:cs="Times New Roman"/>
          <w:b w:val="0"/>
          <w:sz w:val="22"/>
          <w:szCs w:val="22"/>
        </w:rPr>
        <w:t>Medicine/Endocrinology</w:t>
      </w:r>
    </w:p>
    <w:p w14:paraId="6368C6F0" w14:textId="0462A159" w:rsidR="000A3D2C" w:rsidRPr="00186B8C" w:rsidRDefault="00186B8C" w:rsidP="00186B8C">
      <w:pPr>
        <w:pStyle w:val="Heading1"/>
        <w:spacing w:line="276" w:lineRule="auto"/>
        <w:rPr>
          <w:rFonts w:ascii="Times New Roman" w:hAnsi="Times New Roman" w:cs="Times New Roman"/>
          <w:b w:val="0"/>
          <w:i/>
          <w:sz w:val="22"/>
          <w:szCs w:val="22"/>
        </w:rPr>
      </w:pPr>
      <w:r>
        <w:rPr>
          <w:rFonts w:ascii="Times New Roman" w:hAnsi="Times New Roman" w:cs="Times New Roman"/>
          <w:b w:val="0"/>
          <w:sz w:val="22"/>
          <w:szCs w:val="22"/>
        </w:rPr>
        <w:t xml:space="preserve"> </w:t>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t xml:space="preserve">      </w:t>
      </w:r>
      <w:r w:rsidRPr="00186B8C">
        <w:rPr>
          <w:rFonts w:ascii="Times New Roman" w:hAnsi="Times New Roman" w:cs="Times New Roman"/>
          <w:b w:val="0"/>
          <w:i/>
          <w:sz w:val="22"/>
          <w:szCs w:val="22"/>
        </w:rPr>
        <w:t>Shandong University, China</w:t>
      </w:r>
    </w:p>
    <w:p w14:paraId="2646CDE0" w14:textId="77777777" w:rsidR="00E1071B" w:rsidRDefault="000A3D2C" w:rsidP="00E1071B">
      <w:pPr>
        <w:keepNext/>
        <w:spacing w:before="100" w:beforeAutospacing="1" w:after="100" w:afterAutospacing="1" w:line="276" w:lineRule="auto"/>
        <w:outlineLvl w:val="8"/>
        <w:rPr>
          <w:rFonts w:ascii="Century Gothic" w:eastAsia="SimSun" w:hAnsi="Century Gothic"/>
          <w:b/>
          <w:caps/>
          <w:color w:val="808080" w:themeColor="background1" w:themeShade="80"/>
          <w:kern w:val="18"/>
          <w:lang w:eastAsia="en-US"/>
        </w:rPr>
      </w:pPr>
      <w:r w:rsidRPr="00A00E73">
        <w:rPr>
          <w:rFonts w:ascii="Century Gothic" w:eastAsia="SimSun" w:hAnsi="Century Gothic"/>
          <w:b/>
          <w:caps/>
          <w:color w:val="808080" w:themeColor="background1" w:themeShade="80"/>
          <w:kern w:val="18"/>
          <w:lang w:eastAsia="en-US"/>
        </w:rPr>
        <w:t>Professional Experiences:</w:t>
      </w:r>
    </w:p>
    <w:p w14:paraId="03A0C821" w14:textId="471153F8" w:rsidR="002F4490" w:rsidRDefault="002F4490" w:rsidP="000071D1">
      <w:pPr>
        <w:pStyle w:val="Heading1"/>
        <w:spacing w:line="276" w:lineRule="auto"/>
        <w:ind w:left="4035" w:hanging="4035"/>
        <w:rPr>
          <w:rFonts w:ascii="Times New Roman" w:hAnsi="Times New Roman" w:cs="Times New Roman"/>
          <w:b w:val="0"/>
          <w:sz w:val="22"/>
          <w:szCs w:val="22"/>
        </w:rPr>
      </w:pPr>
      <w:r>
        <w:rPr>
          <w:rFonts w:ascii="Times New Roman" w:hAnsi="Times New Roman" w:cs="Times New Roman"/>
          <w:b w:val="0"/>
          <w:sz w:val="22"/>
          <w:szCs w:val="22"/>
        </w:rPr>
        <w:t>Dec 2022-present</w:t>
      </w:r>
      <w:r>
        <w:rPr>
          <w:rFonts w:ascii="Times New Roman" w:hAnsi="Times New Roman" w:cs="Times New Roman"/>
          <w:b w:val="0"/>
          <w:sz w:val="22"/>
          <w:szCs w:val="22"/>
        </w:rPr>
        <w:tab/>
        <w:t>Associate Professor, Hubert Department of Global Health, Rollins School of Public Health, Emory University</w:t>
      </w:r>
    </w:p>
    <w:p w14:paraId="7ECF2B14" w14:textId="491687F1" w:rsidR="00E17BD3" w:rsidRDefault="00E17BD3" w:rsidP="00E17BD3">
      <w:pPr>
        <w:pStyle w:val="Heading1"/>
        <w:spacing w:line="276" w:lineRule="auto"/>
        <w:ind w:left="4035" w:hanging="4035"/>
        <w:rPr>
          <w:rFonts w:ascii="Times New Roman" w:hAnsi="Times New Roman" w:cs="Times New Roman"/>
          <w:b w:val="0"/>
          <w:sz w:val="22"/>
          <w:szCs w:val="22"/>
        </w:rPr>
      </w:pPr>
      <w:r>
        <w:rPr>
          <w:rFonts w:ascii="Times New Roman" w:hAnsi="Times New Roman" w:cs="Times New Roman"/>
          <w:b w:val="0"/>
          <w:sz w:val="22"/>
          <w:szCs w:val="22"/>
        </w:rPr>
        <w:t>Dec 2022-present</w:t>
      </w:r>
      <w:r>
        <w:rPr>
          <w:rFonts w:ascii="Times New Roman" w:hAnsi="Times New Roman" w:cs="Times New Roman"/>
          <w:b w:val="0"/>
          <w:sz w:val="22"/>
          <w:szCs w:val="22"/>
        </w:rPr>
        <w:tab/>
        <w:t>Associate Professor, Department of Family and Preventive Medicine, School of Medicine, Emory University</w:t>
      </w:r>
    </w:p>
    <w:p w14:paraId="0069FAE7" w14:textId="179E5A9C" w:rsidR="00063525" w:rsidRDefault="00063525" w:rsidP="00E17BD3">
      <w:pPr>
        <w:pStyle w:val="Heading1"/>
        <w:spacing w:line="276" w:lineRule="auto"/>
        <w:ind w:left="4035" w:hanging="4035"/>
        <w:rPr>
          <w:rFonts w:ascii="Times New Roman" w:hAnsi="Times New Roman" w:cs="Times New Roman"/>
          <w:b w:val="0"/>
          <w:sz w:val="22"/>
          <w:szCs w:val="22"/>
        </w:rPr>
      </w:pPr>
      <w:r>
        <w:rPr>
          <w:rFonts w:ascii="Times New Roman" w:hAnsi="Times New Roman" w:cs="Times New Roman"/>
          <w:b w:val="0"/>
          <w:sz w:val="22"/>
          <w:szCs w:val="22"/>
        </w:rPr>
        <w:t>Apr 2023-present</w:t>
      </w:r>
      <w:r>
        <w:rPr>
          <w:rFonts w:ascii="Times New Roman" w:hAnsi="Times New Roman" w:cs="Times New Roman"/>
          <w:b w:val="0"/>
          <w:sz w:val="22"/>
          <w:szCs w:val="22"/>
        </w:rPr>
        <w:tab/>
        <w:t xml:space="preserve">Director of Academics, China Health Policy and Management Society (CHPAMS). </w:t>
      </w:r>
    </w:p>
    <w:p w14:paraId="7BE82237" w14:textId="377CE289" w:rsidR="00E17BD3" w:rsidRDefault="00E17BD3" w:rsidP="000071D1">
      <w:pPr>
        <w:pStyle w:val="Heading1"/>
        <w:spacing w:line="276" w:lineRule="auto"/>
        <w:ind w:left="4035" w:hanging="4035"/>
        <w:rPr>
          <w:rFonts w:ascii="Times New Roman" w:hAnsi="Times New Roman" w:cs="Times New Roman"/>
          <w:b w:val="0"/>
          <w:sz w:val="22"/>
          <w:szCs w:val="22"/>
        </w:rPr>
      </w:pPr>
      <w:r>
        <w:rPr>
          <w:rFonts w:ascii="Times New Roman" w:hAnsi="Times New Roman" w:cs="Times New Roman"/>
          <w:b w:val="0"/>
          <w:sz w:val="22"/>
          <w:szCs w:val="22"/>
        </w:rPr>
        <w:t>Jan 2023- Present</w:t>
      </w:r>
      <w:r>
        <w:rPr>
          <w:rFonts w:ascii="Times New Roman" w:hAnsi="Times New Roman" w:cs="Times New Roman"/>
          <w:b w:val="0"/>
          <w:sz w:val="22"/>
          <w:szCs w:val="22"/>
        </w:rPr>
        <w:tab/>
        <w:t xml:space="preserve">VA-affiliated Researcher, Atlanta </w:t>
      </w:r>
      <w:r w:rsidR="00A00AD7" w:rsidRPr="00A00AD7">
        <w:rPr>
          <w:rFonts w:ascii="Times New Roman" w:hAnsi="Times New Roman" w:cs="Times New Roman"/>
          <w:b w:val="0"/>
          <w:sz w:val="22"/>
          <w:szCs w:val="22"/>
        </w:rPr>
        <w:t>Veterans Affairs</w:t>
      </w:r>
      <w:r w:rsidR="00A00AD7">
        <w:rPr>
          <w:rFonts w:ascii="Times New Roman" w:hAnsi="Times New Roman" w:cs="Times New Roman"/>
          <w:b w:val="0"/>
          <w:sz w:val="22"/>
          <w:szCs w:val="22"/>
        </w:rPr>
        <w:t xml:space="preserve"> (</w:t>
      </w:r>
      <w:r>
        <w:rPr>
          <w:rFonts w:ascii="Times New Roman" w:hAnsi="Times New Roman" w:cs="Times New Roman"/>
          <w:b w:val="0"/>
          <w:sz w:val="22"/>
          <w:szCs w:val="22"/>
        </w:rPr>
        <w:t>VA</w:t>
      </w:r>
      <w:r w:rsidR="00A00AD7">
        <w:rPr>
          <w:rFonts w:ascii="Times New Roman" w:hAnsi="Times New Roman" w:cs="Times New Roman"/>
          <w:b w:val="0"/>
          <w:sz w:val="22"/>
          <w:szCs w:val="22"/>
        </w:rPr>
        <w:t>)</w:t>
      </w:r>
    </w:p>
    <w:p w14:paraId="3B112CA2" w14:textId="6F1FA806" w:rsidR="00CC6B96" w:rsidRDefault="00CC6B96" w:rsidP="00CC6B96">
      <w:pPr>
        <w:pStyle w:val="Heading1"/>
        <w:spacing w:line="276" w:lineRule="auto"/>
        <w:ind w:left="4044" w:hanging="4044"/>
        <w:rPr>
          <w:rFonts w:ascii="Times New Roman" w:hAnsi="Times New Roman" w:cs="Times New Roman"/>
          <w:b w:val="0"/>
          <w:sz w:val="22"/>
          <w:szCs w:val="22"/>
        </w:rPr>
      </w:pPr>
      <w:r>
        <w:rPr>
          <w:rFonts w:ascii="Times New Roman" w:hAnsi="Times New Roman" w:cs="Times New Roman"/>
          <w:b w:val="0"/>
          <w:sz w:val="22"/>
          <w:szCs w:val="22"/>
        </w:rPr>
        <w:t xml:space="preserve">Oct  2021-present                                             Adjunct Professor, </w:t>
      </w:r>
      <w:r w:rsidRPr="00CC6B96">
        <w:rPr>
          <w:rFonts w:ascii="Times New Roman" w:hAnsi="Times New Roman" w:cs="Times New Roman"/>
          <w:b w:val="0"/>
          <w:sz w:val="22"/>
          <w:szCs w:val="22"/>
        </w:rPr>
        <w:t>Section of Endocrinology</w:t>
      </w:r>
      <w:r>
        <w:rPr>
          <w:rFonts w:ascii="Times New Roman" w:hAnsi="Times New Roman" w:cs="Times New Roman"/>
          <w:b w:val="0"/>
          <w:sz w:val="22"/>
          <w:szCs w:val="22"/>
        </w:rPr>
        <w:t>, Tulane University School of Medicine</w:t>
      </w:r>
    </w:p>
    <w:p w14:paraId="7E02F4D5" w14:textId="3E59AC74" w:rsidR="00003381" w:rsidRDefault="00C72750" w:rsidP="00860832">
      <w:pPr>
        <w:pStyle w:val="Heading1"/>
        <w:spacing w:line="276" w:lineRule="auto"/>
        <w:ind w:left="4044" w:hanging="4044"/>
        <w:rPr>
          <w:rFonts w:ascii="Times New Roman" w:hAnsi="Times New Roman" w:cs="Times New Roman"/>
          <w:b w:val="0"/>
          <w:sz w:val="22"/>
          <w:szCs w:val="22"/>
        </w:rPr>
      </w:pPr>
      <w:r>
        <w:rPr>
          <w:rFonts w:ascii="Times New Roman" w:hAnsi="Times New Roman" w:cs="Times New Roman"/>
          <w:b w:val="0"/>
          <w:sz w:val="22"/>
          <w:szCs w:val="22"/>
        </w:rPr>
        <w:t xml:space="preserve">Oct  2017-present                                             Adjunct </w:t>
      </w:r>
      <w:r w:rsidR="000071D1">
        <w:rPr>
          <w:rFonts w:ascii="Times New Roman" w:hAnsi="Times New Roman" w:cs="Times New Roman"/>
          <w:b w:val="0"/>
          <w:sz w:val="22"/>
          <w:szCs w:val="22"/>
        </w:rPr>
        <w:t>P</w:t>
      </w:r>
      <w:r>
        <w:rPr>
          <w:rFonts w:ascii="Times New Roman" w:hAnsi="Times New Roman" w:cs="Times New Roman"/>
          <w:b w:val="0"/>
          <w:sz w:val="22"/>
          <w:szCs w:val="22"/>
        </w:rPr>
        <w:t xml:space="preserve">rofessor, Department of Global Health Management and Policy, </w:t>
      </w:r>
      <w:r w:rsidR="00CC6B96">
        <w:rPr>
          <w:rFonts w:ascii="Times New Roman" w:hAnsi="Times New Roman" w:cs="Times New Roman"/>
          <w:b w:val="0"/>
          <w:sz w:val="22"/>
          <w:szCs w:val="22"/>
        </w:rPr>
        <w:t>School of Public Health and Tropical Medicine,</w:t>
      </w:r>
      <w:r w:rsidR="00CC6B96" w:rsidRPr="00CC6B96">
        <w:rPr>
          <w:rFonts w:ascii="Times New Roman" w:hAnsi="Times New Roman" w:cs="Times New Roman"/>
          <w:b w:val="0"/>
          <w:sz w:val="22"/>
          <w:szCs w:val="22"/>
        </w:rPr>
        <w:t xml:space="preserve"> </w:t>
      </w:r>
      <w:r w:rsidR="00CC6B96">
        <w:rPr>
          <w:rFonts w:ascii="Times New Roman" w:hAnsi="Times New Roman" w:cs="Times New Roman"/>
          <w:b w:val="0"/>
          <w:sz w:val="22"/>
          <w:szCs w:val="22"/>
        </w:rPr>
        <w:t>Tulane University</w:t>
      </w:r>
    </w:p>
    <w:p w14:paraId="37A63318" w14:textId="3106C7A6" w:rsidR="00003381" w:rsidRDefault="00003381" w:rsidP="00003381">
      <w:pPr>
        <w:pStyle w:val="Heading1"/>
        <w:spacing w:line="276" w:lineRule="auto"/>
        <w:ind w:left="4035" w:hanging="4035"/>
        <w:rPr>
          <w:rFonts w:ascii="Times New Roman" w:hAnsi="Times New Roman" w:cs="Times New Roman"/>
          <w:b w:val="0"/>
          <w:sz w:val="22"/>
          <w:szCs w:val="22"/>
        </w:rPr>
      </w:pPr>
      <w:r>
        <w:rPr>
          <w:rFonts w:ascii="Times New Roman" w:hAnsi="Times New Roman" w:cs="Times New Roman"/>
          <w:b w:val="0"/>
          <w:sz w:val="22"/>
          <w:szCs w:val="22"/>
        </w:rPr>
        <w:t>Jun 2022-present</w:t>
      </w:r>
      <w:r>
        <w:rPr>
          <w:rFonts w:ascii="Times New Roman" w:hAnsi="Times New Roman" w:cs="Times New Roman"/>
          <w:b w:val="0"/>
          <w:sz w:val="22"/>
          <w:szCs w:val="22"/>
        </w:rPr>
        <w:tab/>
        <w:t xml:space="preserve">Director, Data Analysis Working Group (DAWG), the </w:t>
      </w:r>
      <w:proofErr w:type="spellStart"/>
      <w:r>
        <w:rPr>
          <w:rFonts w:ascii="Times New Roman" w:hAnsi="Times New Roman" w:cs="Times New Roman"/>
          <w:b w:val="0"/>
          <w:sz w:val="22"/>
          <w:szCs w:val="22"/>
        </w:rPr>
        <w:t>DiCAYA</w:t>
      </w:r>
      <w:proofErr w:type="spellEnd"/>
      <w:r>
        <w:rPr>
          <w:rFonts w:ascii="Times New Roman" w:hAnsi="Times New Roman" w:cs="Times New Roman"/>
          <w:b w:val="0"/>
          <w:sz w:val="22"/>
          <w:szCs w:val="22"/>
        </w:rPr>
        <w:t xml:space="preserve"> network </w:t>
      </w:r>
    </w:p>
    <w:p w14:paraId="1A941D6A" w14:textId="47C38A70" w:rsidR="002F4490" w:rsidRDefault="002F4490" w:rsidP="002F4490">
      <w:pPr>
        <w:pStyle w:val="Heading1"/>
        <w:spacing w:line="276" w:lineRule="auto"/>
        <w:ind w:left="4035" w:hanging="4035"/>
        <w:rPr>
          <w:rFonts w:ascii="Times New Roman" w:hAnsi="Times New Roman" w:cs="Times New Roman"/>
          <w:b w:val="0"/>
          <w:sz w:val="22"/>
          <w:szCs w:val="22"/>
        </w:rPr>
      </w:pPr>
      <w:r>
        <w:rPr>
          <w:rFonts w:ascii="Times New Roman" w:hAnsi="Times New Roman" w:cs="Times New Roman"/>
          <w:b w:val="0"/>
          <w:sz w:val="22"/>
          <w:szCs w:val="22"/>
        </w:rPr>
        <w:t>Aug 2019-Nov 2022</w:t>
      </w:r>
      <w:r>
        <w:rPr>
          <w:rFonts w:ascii="Times New Roman" w:hAnsi="Times New Roman" w:cs="Times New Roman"/>
          <w:b w:val="0"/>
          <w:sz w:val="22"/>
          <w:szCs w:val="22"/>
        </w:rPr>
        <w:tab/>
        <w:t>Assistant Professor, Department of Pharmaceutical Outcomes and Policy, College of Pharmacy, University of Florida</w:t>
      </w:r>
    </w:p>
    <w:p w14:paraId="47D9FA54" w14:textId="6443C837" w:rsidR="00E60C1A" w:rsidRPr="00E60C1A" w:rsidRDefault="00E60C1A" w:rsidP="00EB30EF">
      <w:pPr>
        <w:pStyle w:val="Heading1"/>
        <w:spacing w:line="276" w:lineRule="auto"/>
        <w:ind w:left="0"/>
        <w:rPr>
          <w:rFonts w:ascii="Times New Roman" w:hAnsi="Times New Roman" w:cs="Times New Roman"/>
          <w:b w:val="0"/>
          <w:sz w:val="22"/>
          <w:szCs w:val="22"/>
        </w:rPr>
      </w:pPr>
      <w:r>
        <w:rPr>
          <w:rFonts w:ascii="Times New Roman" w:hAnsi="Times New Roman" w:cs="Times New Roman"/>
          <w:b w:val="0"/>
          <w:sz w:val="22"/>
          <w:szCs w:val="22"/>
        </w:rPr>
        <w:t>Aug</w:t>
      </w:r>
      <w:r w:rsidRPr="00E60C1A">
        <w:rPr>
          <w:rFonts w:ascii="Times New Roman" w:hAnsi="Times New Roman" w:cs="Times New Roman"/>
          <w:b w:val="0"/>
          <w:sz w:val="22"/>
          <w:szCs w:val="22"/>
        </w:rPr>
        <w:t xml:space="preserve"> 2012-</w:t>
      </w:r>
      <w:r w:rsidR="00FF1B74">
        <w:rPr>
          <w:rFonts w:ascii="Times New Roman" w:hAnsi="Times New Roman" w:cs="Times New Roman"/>
          <w:b w:val="0"/>
          <w:sz w:val="22"/>
          <w:szCs w:val="22"/>
        </w:rPr>
        <w:t>August 2017</w:t>
      </w:r>
      <w:r w:rsidRPr="00E60C1A">
        <w:rPr>
          <w:rFonts w:ascii="Times New Roman" w:hAnsi="Times New Roman" w:cs="Times New Roman"/>
          <w:b w:val="0"/>
          <w:sz w:val="22"/>
          <w:szCs w:val="22"/>
        </w:rPr>
        <w:t xml:space="preserve"> </w:t>
      </w:r>
      <w:r w:rsidRPr="00E60C1A">
        <w:rPr>
          <w:rFonts w:ascii="Times New Roman" w:hAnsi="Times New Roman" w:cs="Times New Roman"/>
          <w:b w:val="0"/>
          <w:sz w:val="22"/>
          <w:szCs w:val="22"/>
        </w:rPr>
        <w:tab/>
      </w:r>
      <w:r w:rsidRPr="00E60C1A">
        <w:rPr>
          <w:rFonts w:ascii="Times New Roman" w:hAnsi="Times New Roman" w:cs="Times New Roman"/>
          <w:b w:val="0"/>
          <w:sz w:val="22"/>
          <w:szCs w:val="22"/>
        </w:rPr>
        <w:tab/>
      </w:r>
      <w:r w:rsidRPr="00E60C1A">
        <w:rPr>
          <w:rFonts w:ascii="Times New Roman" w:hAnsi="Times New Roman" w:cs="Times New Roman"/>
          <w:b w:val="0"/>
          <w:sz w:val="22"/>
          <w:szCs w:val="22"/>
        </w:rPr>
        <w:tab/>
        <w:t xml:space="preserve">        Research Assistant, Tulane University, USA</w:t>
      </w:r>
    </w:p>
    <w:p w14:paraId="196CFAB0" w14:textId="5A5C5740" w:rsidR="00E60C1A" w:rsidRPr="00E60C1A" w:rsidRDefault="004B096C" w:rsidP="00EB30EF">
      <w:pPr>
        <w:pStyle w:val="Heading1"/>
        <w:spacing w:line="276" w:lineRule="auto"/>
        <w:ind w:left="4050" w:hanging="4050"/>
        <w:rPr>
          <w:rFonts w:ascii="Times New Roman" w:hAnsi="Times New Roman" w:cs="Times New Roman"/>
          <w:b w:val="0"/>
          <w:sz w:val="22"/>
          <w:szCs w:val="22"/>
        </w:rPr>
      </w:pPr>
      <w:r>
        <w:rPr>
          <w:rFonts w:ascii="Times New Roman" w:hAnsi="Times New Roman" w:cs="Times New Roman"/>
          <w:b w:val="0"/>
          <w:sz w:val="22"/>
          <w:szCs w:val="22"/>
        </w:rPr>
        <w:t>May 2016-</w:t>
      </w:r>
      <w:r w:rsidR="00E60C1A" w:rsidRPr="00E60C1A">
        <w:rPr>
          <w:rFonts w:ascii="Times New Roman" w:hAnsi="Times New Roman" w:cs="Times New Roman"/>
          <w:b w:val="0"/>
          <w:sz w:val="22"/>
          <w:szCs w:val="22"/>
        </w:rPr>
        <w:t xml:space="preserve">Sept 2016                                    </w:t>
      </w:r>
      <w:r>
        <w:rPr>
          <w:rFonts w:ascii="Times New Roman" w:hAnsi="Times New Roman" w:cs="Times New Roman"/>
          <w:b w:val="0"/>
          <w:sz w:val="22"/>
          <w:szCs w:val="22"/>
        </w:rPr>
        <w:tab/>
      </w:r>
      <w:r w:rsidR="00E60C1A" w:rsidRPr="00E60C1A">
        <w:rPr>
          <w:rFonts w:ascii="Times New Roman" w:hAnsi="Times New Roman" w:cs="Times New Roman"/>
          <w:b w:val="0"/>
          <w:sz w:val="22"/>
          <w:szCs w:val="22"/>
        </w:rPr>
        <w:t>Healthcare Informat</w:t>
      </w:r>
      <w:r w:rsidR="006B13A7">
        <w:rPr>
          <w:rFonts w:ascii="Times New Roman" w:hAnsi="Times New Roman" w:cs="Times New Roman"/>
          <w:b w:val="0"/>
          <w:sz w:val="22"/>
          <w:szCs w:val="22"/>
        </w:rPr>
        <w:t>ics Consultant</w:t>
      </w:r>
      <w:r w:rsidR="00E60C1A">
        <w:rPr>
          <w:rFonts w:ascii="Times New Roman" w:hAnsi="Times New Roman" w:cs="Times New Roman"/>
          <w:b w:val="0"/>
          <w:sz w:val="22"/>
          <w:szCs w:val="22"/>
        </w:rPr>
        <w:t>, Blue Cross and Blue</w:t>
      </w:r>
      <w:r w:rsidR="00E60C1A">
        <w:rPr>
          <w:rFonts w:asciiTheme="minorEastAsia" w:eastAsiaTheme="minorEastAsia" w:hAnsiTheme="minorEastAsia" w:cs="Times New Roman" w:hint="eastAsia"/>
          <w:b w:val="0"/>
          <w:sz w:val="22"/>
          <w:szCs w:val="22"/>
          <w:lang w:eastAsia="zh-CN"/>
        </w:rPr>
        <w:t xml:space="preserve">                  </w:t>
      </w:r>
      <w:r w:rsidR="00E60C1A" w:rsidRPr="00E60C1A">
        <w:rPr>
          <w:rFonts w:ascii="Times New Roman" w:hAnsi="Times New Roman" w:cs="Times New Roman"/>
          <w:b w:val="0"/>
          <w:sz w:val="22"/>
          <w:szCs w:val="22"/>
        </w:rPr>
        <w:t>Shield of Louisiana, USA</w:t>
      </w:r>
    </w:p>
    <w:p w14:paraId="04D9F261" w14:textId="6627BD2C" w:rsidR="00E60C1A" w:rsidRPr="00E60C1A" w:rsidRDefault="00E60C1A" w:rsidP="00EB30EF">
      <w:pPr>
        <w:pStyle w:val="Heading1"/>
        <w:spacing w:line="276" w:lineRule="auto"/>
        <w:ind w:left="0"/>
        <w:rPr>
          <w:rFonts w:ascii="Times New Roman" w:hAnsi="Times New Roman" w:cs="Times New Roman"/>
          <w:b w:val="0"/>
          <w:sz w:val="22"/>
          <w:szCs w:val="22"/>
        </w:rPr>
      </w:pPr>
      <w:r w:rsidRPr="00E60C1A">
        <w:rPr>
          <w:rFonts w:ascii="Times New Roman" w:hAnsi="Times New Roman" w:cs="Times New Roman"/>
          <w:b w:val="0"/>
          <w:sz w:val="22"/>
          <w:szCs w:val="22"/>
        </w:rPr>
        <w:t>Jan 2011-June2012</w:t>
      </w:r>
      <w:r w:rsidRPr="00E60C1A">
        <w:rPr>
          <w:rFonts w:ascii="Times New Roman" w:hAnsi="Times New Roman" w:cs="Times New Roman"/>
          <w:b w:val="0"/>
          <w:sz w:val="22"/>
          <w:szCs w:val="22"/>
        </w:rPr>
        <w:tab/>
      </w:r>
      <w:r w:rsidRPr="00E60C1A">
        <w:rPr>
          <w:rFonts w:ascii="Times New Roman" w:hAnsi="Times New Roman" w:cs="Times New Roman"/>
          <w:b w:val="0"/>
          <w:sz w:val="22"/>
          <w:szCs w:val="22"/>
        </w:rPr>
        <w:tab/>
      </w:r>
      <w:r w:rsidRPr="00E60C1A">
        <w:rPr>
          <w:rFonts w:ascii="Times New Roman" w:hAnsi="Times New Roman" w:cs="Times New Roman"/>
          <w:b w:val="0"/>
          <w:sz w:val="22"/>
          <w:szCs w:val="22"/>
        </w:rPr>
        <w:tab/>
        <w:t xml:space="preserve">        Health Policy Consultant, Health Bureau of Jinan, China</w:t>
      </w:r>
    </w:p>
    <w:p w14:paraId="38342ECF" w14:textId="1D2A14DA" w:rsidR="00E60C1A" w:rsidRPr="00E60C1A" w:rsidRDefault="00E60C1A" w:rsidP="00EB30EF">
      <w:pPr>
        <w:pStyle w:val="Heading1"/>
        <w:spacing w:line="276" w:lineRule="auto"/>
        <w:ind w:left="0"/>
        <w:rPr>
          <w:rFonts w:ascii="Times New Roman" w:hAnsi="Times New Roman" w:cs="Times New Roman"/>
          <w:b w:val="0"/>
          <w:sz w:val="22"/>
          <w:szCs w:val="22"/>
        </w:rPr>
      </w:pPr>
      <w:r>
        <w:rPr>
          <w:rFonts w:ascii="Times New Roman" w:hAnsi="Times New Roman" w:cs="Times New Roman"/>
          <w:b w:val="0"/>
          <w:sz w:val="22"/>
          <w:szCs w:val="22"/>
        </w:rPr>
        <w:t>Sep</w:t>
      </w:r>
      <w:r w:rsidRPr="00E60C1A">
        <w:rPr>
          <w:rFonts w:ascii="Times New Roman" w:hAnsi="Times New Roman" w:cs="Times New Roman"/>
          <w:b w:val="0"/>
          <w:sz w:val="22"/>
          <w:szCs w:val="22"/>
        </w:rPr>
        <w:t xml:space="preserve"> 2010-June 2012</w:t>
      </w:r>
      <w:r w:rsidRPr="00E60C1A">
        <w:rPr>
          <w:rFonts w:ascii="Times New Roman" w:hAnsi="Times New Roman" w:cs="Times New Roman"/>
          <w:b w:val="0"/>
          <w:sz w:val="22"/>
          <w:szCs w:val="22"/>
        </w:rPr>
        <w:tab/>
      </w:r>
      <w:r w:rsidRPr="00E60C1A">
        <w:rPr>
          <w:rFonts w:ascii="Times New Roman" w:hAnsi="Times New Roman" w:cs="Times New Roman"/>
          <w:b w:val="0"/>
          <w:sz w:val="22"/>
          <w:szCs w:val="22"/>
        </w:rPr>
        <w:tab/>
        <w:t xml:space="preserve">        </w:t>
      </w:r>
      <w:r>
        <w:rPr>
          <w:rFonts w:ascii="Times New Roman" w:hAnsi="Times New Roman" w:cs="Times New Roman"/>
          <w:b w:val="0"/>
          <w:sz w:val="22"/>
          <w:szCs w:val="22"/>
        </w:rPr>
        <w:tab/>
        <w:t xml:space="preserve">       </w:t>
      </w:r>
      <w:r w:rsidR="00FA3FD4">
        <w:rPr>
          <w:rFonts w:ascii="Times New Roman" w:hAnsi="Times New Roman" w:cs="Times New Roman"/>
          <w:b w:val="0"/>
          <w:sz w:val="22"/>
          <w:szCs w:val="22"/>
        </w:rPr>
        <w:t xml:space="preserve"> </w:t>
      </w:r>
      <w:r w:rsidRPr="00E60C1A">
        <w:rPr>
          <w:rFonts w:ascii="Times New Roman" w:hAnsi="Times New Roman" w:cs="Times New Roman"/>
          <w:b w:val="0"/>
          <w:sz w:val="22"/>
          <w:szCs w:val="22"/>
        </w:rPr>
        <w:t>Research Assistant, Shandong University, China</w:t>
      </w:r>
    </w:p>
    <w:p w14:paraId="44F47E2F" w14:textId="667DD0FB" w:rsidR="00E60C1A" w:rsidRPr="00E60C1A" w:rsidRDefault="00E60C1A" w:rsidP="00EB30EF">
      <w:pPr>
        <w:pStyle w:val="Heading1"/>
        <w:spacing w:line="276" w:lineRule="auto"/>
        <w:ind w:left="0"/>
        <w:rPr>
          <w:rFonts w:ascii="Times New Roman" w:hAnsi="Times New Roman" w:cs="Times New Roman"/>
          <w:b w:val="0"/>
          <w:sz w:val="22"/>
          <w:szCs w:val="22"/>
        </w:rPr>
      </w:pPr>
      <w:r>
        <w:rPr>
          <w:rFonts w:ascii="Times New Roman" w:hAnsi="Times New Roman" w:cs="Times New Roman"/>
          <w:b w:val="0"/>
          <w:sz w:val="22"/>
          <w:szCs w:val="22"/>
        </w:rPr>
        <w:t xml:space="preserve">Sep </w:t>
      </w:r>
      <w:r>
        <w:rPr>
          <w:rFonts w:asciiTheme="minorEastAsia" w:eastAsiaTheme="minorEastAsia" w:hAnsiTheme="minorEastAsia" w:cs="Times New Roman" w:hint="eastAsia"/>
          <w:b w:val="0"/>
          <w:sz w:val="22"/>
          <w:szCs w:val="22"/>
          <w:lang w:eastAsia="zh-CN"/>
        </w:rPr>
        <w:t>2</w:t>
      </w:r>
      <w:r w:rsidRPr="00E60C1A">
        <w:rPr>
          <w:rFonts w:ascii="Times New Roman" w:hAnsi="Times New Roman" w:cs="Times New Roman"/>
          <w:b w:val="0"/>
          <w:sz w:val="22"/>
          <w:szCs w:val="22"/>
        </w:rPr>
        <w:t>009-January 2010</w:t>
      </w:r>
      <w:r w:rsidRPr="00E60C1A">
        <w:rPr>
          <w:rFonts w:ascii="Times New Roman" w:hAnsi="Times New Roman" w:cs="Times New Roman"/>
          <w:b w:val="0"/>
          <w:sz w:val="22"/>
          <w:szCs w:val="22"/>
        </w:rPr>
        <w:tab/>
      </w:r>
      <w:r w:rsidRPr="00E60C1A">
        <w:rPr>
          <w:rFonts w:ascii="Times New Roman" w:hAnsi="Times New Roman" w:cs="Times New Roman"/>
          <w:b w:val="0"/>
          <w:sz w:val="22"/>
          <w:szCs w:val="22"/>
        </w:rPr>
        <w:tab/>
        <w:t xml:space="preserve">        </w:t>
      </w:r>
      <w:r>
        <w:rPr>
          <w:rFonts w:ascii="Times New Roman" w:hAnsi="Times New Roman" w:cs="Times New Roman"/>
          <w:b w:val="0"/>
          <w:sz w:val="22"/>
          <w:szCs w:val="22"/>
        </w:rPr>
        <w:tab/>
        <w:t xml:space="preserve">       </w:t>
      </w:r>
      <w:r w:rsidR="00FA3FD4">
        <w:rPr>
          <w:rFonts w:ascii="Times New Roman" w:hAnsi="Times New Roman" w:cs="Times New Roman"/>
          <w:b w:val="0"/>
          <w:sz w:val="22"/>
          <w:szCs w:val="22"/>
        </w:rPr>
        <w:t xml:space="preserve"> </w:t>
      </w:r>
      <w:r w:rsidR="004647A5">
        <w:rPr>
          <w:rFonts w:ascii="Times New Roman" w:hAnsi="Times New Roman" w:cs="Times New Roman"/>
          <w:b w:val="0"/>
          <w:sz w:val="22"/>
          <w:szCs w:val="22"/>
        </w:rPr>
        <w:t>Clinical Resident</w:t>
      </w:r>
      <w:r w:rsidRPr="00E60C1A">
        <w:rPr>
          <w:rFonts w:ascii="Times New Roman" w:hAnsi="Times New Roman" w:cs="Times New Roman"/>
          <w:b w:val="0"/>
          <w:sz w:val="22"/>
          <w:szCs w:val="22"/>
        </w:rPr>
        <w:t>, Transportation Hospital of Jinan, China</w:t>
      </w:r>
    </w:p>
    <w:p w14:paraId="53D3717C" w14:textId="02EA8F24" w:rsidR="000A3D2C" w:rsidRPr="00EF3874" w:rsidRDefault="00FA3FD4" w:rsidP="00EB30EF">
      <w:pPr>
        <w:pStyle w:val="Heading1"/>
        <w:spacing w:line="276" w:lineRule="auto"/>
        <w:ind w:left="4050" w:hanging="4050"/>
        <w:rPr>
          <w:rFonts w:ascii="Times New Roman" w:hAnsi="Times New Roman" w:cs="Times New Roman"/>
          <w:b w:val="0"/>
          <w:sz w:val="22"/>
          <w:szCs w:val="22"/>
        </w:rPr>
      </w:pPr>
      <w:r>
        <w:rPr>
          <w:rFonts w:ascii="Times New Roman" w:hAnsi="Times New Roman" w:cs="Times New Roman"/>
          <w:b w:val="0"/>
          <w:sz w:val="22"/>
          <w:szCs w:val="22"/>
        </w:rPr>
        <w:t xml:space="preserve">Jan 2010- June 2010                                        </w:t>
      </w:r>
      <w:r>
        <w:rPr>
          <w:rFonts w:ascii="Times New Roman" w:hAnsi="Times New Roman" w:cs="Times New Roman"/>
          <w:b w:val="0"/>
          <w:sz w:val="22"/>
          <w:szCs w:val="22"/>
        </w:rPr>
        <w:tab/>
      </w:r>
      <w:r w:rsidR="00EB30EF">
        <w:rPr>
          <w:rFonts w:ascii="Times New Roman" w:hAnsi="Times New Roman" w:cs="Times New Roman"/>
          <w:b w:val="0"/>
          <w:sz w:val="22"/>
          <w:szCs w:val="22"/>
        </w:rPr>
        <w:t>Healthc</w:t>
      </w:r>
      <w:r w:rsidR="00E60C1A" w:rsidRPr="00E60C1A">
        <w:rPr>
          <w:rFonts w:ascii="Times New Roman" w:hAnsi="Times New Roman" w:cs="Times New Roman"/>
          <w:b w:val="0"/>
          <w:sz w:val="22"/>
          <w:szCs w:val="22"/>
        </w:rPr>
        <w:t xml:space="preserve">are Assistant, Community Health Center, Shandong, </w:t>
      </w:r>
      <w:r w:rsidR="00E60C1A" w:rsidRPr="00E60C1A">
        <w:rPr>
          <w:rFonts w:ascii="Times New Roman" w:hAnsi="Times New Roman" w:cs="Times New Roman"/>
          <w:b w:val="0"/>
          <w:sz w:val="22"/>
          <w:szCs w:val="22"/>
        </w:rPr>
        <w:lastRenderedPageBreak/>
        <w:t>China</w:t>
      </w:r>
      <w:r w:rsidR="00E1071B" w:rsidRPr="00EF3874">
        <w:rPr>
          <w:rFonts w:ascii="Times New Roman" w:hAnsi="Times New Roman" w:cs="Times New Roman"/>
          <w:b w:val="0"/>
          <w:sz w:val="22"/>
          <w:szCs w:val="22"/>
        </w:rPr>
        <w:tab/>
      </w:r>
    </w:p>
    <w:p w14:paraId="1A2DC399" w14:textId="77777777" w:rsidR="00E1071B" w:rsidRDefault="00E1071B" w:rsidP="00F35AA8">
      <w:pPr>
        <w:pStyle w:val="Heading1"/>
        <w:spacing w:line="276" w:lineRule="auto"/>
        <w:ind w:left="0"/>
        <w:rPr>
          <w:rFonts w:ascii="Times New Roman" w:hAnsi="Times New Roman" w:cs="Times New Roman"/>
          <w:b w:val="0"/>
          <w:sz w:val="22"/>
          <w:szCs w:val="22"/>
        </w:rPr>
      </w:pPr>
    </w:p>
    <w:p w14:paraId="5627D41E" w14:textId="6CE2BBE0" w:rsidR="00EB30EF" w:rsidRPr="0012061E" w:rsidRDefault="00F35AA8" w:rsidP="00F35AA8">
      <w:pPr>
        <w:pStyle w:val="Heading1"/>
        <w:spacing w:line="276" w:lineRule="auto"/>
        <w:ind w:left="0"/>
        <w:rPr>
          <w:rFonts w:eastAsia="SimSun" w:cs="Times New Roman"/>
          <w:bCs w:val="0"/>
          <w:caps/>
          <w:color w:val="808080" w:themeColor="background1" w:themeShade="80"/>
          <w:kern w:val="18"/>
          <w:sz w:val="24"/>
          <w:szCs w:val="24"/>
        </w:rPr>
      </w:pPr>
      <w:r w:rsidRPr="0012061E">
        <w:rPr>
          <w:rFonts w:eastAsia="SimSun" w:cs="Times New Roman"/>
          <w:bCs w:val="0"/>
          <w:caps/>
          <w:color w:val="808080" w:themeColor="background1" w:themeShade="80"/>
          <w:kern w:val="18"/>
          <w:sz w:val="24"/>
          <w:szCs w:val="24"/>
        </w:rPr>
        <w:t>HON</w:t>
      </w:r>
      <w:r w:rsidR="00F64B91" w:rsidRPr="0012061E">
        <w:rPr>
          <w:rFonts w:eastAsia="SimSun" w:cs="Times New Roman"/>
          <w:bCs w:val="0"/>
          <w:caps/>
          <w:color w:val="808080" w:themeColor="background1" w:themeShade="80"/>
          <w:kern w:val="18"/>
          <w:sz w:val="24"/>
          <w:szCs w:val="24"/>
        </w:rPr>
        <w:t>O</w:t>
      </w:r>
      <w:r w:rsidRPr="0012061E">
        <w:rPr>
          <w:rFonts w:eastAsia="SimSun" w:cs="Times New Roman"/>
          <w:bCs w:val="0"/>
          <w:caps/>
          <w:color w:val="808080" w:themeColor="background1" w:themeShade="80"/>
          <w:kern w:val="18"/>
          <w:sz w:val="24"/>
          <w:szCs w:val="24"/>
        </w:rPr>
        <w:t>RS AND AWARDS</w:t>
      </w:r>
    </w:p>
    <w:p w14:paraId="6B9B56D9" w14:textId="46098017" w:rsidR="00A241A8" w:rsidRDefault="00A241A8" w:rsidP="00F35AA8">
      <w:pPr>
        <w:pStyle w:val="Heading1"/>
        <w:spacing w:line="276" w:lineRule="auto"/>
        <w:ind w:left="0"/>
        <w:rPr>
          <w:color w:val="7E7E7E"/>
        </w:rPr>
      </w:pPr>
    </w:p>
    <w:p w14:paraId="15B9DC88" w14:textId="08AA9A4C" w:rsidR="00C82416" w:rsidRPr="00917667" w:rsidRDefault="00B67A4A" w:rsidP="00917667">
      <w:pPr>
        <w:pStyle w:val="Heading1"/>
        <w:numPr>
          <w:ilvl w:val="0"/>
          <w:numId w:val="26"/>
        </w:numPr>
        <w:spacing w:line="276" w:lineRule="auto"/>
        <w:ind w:left="0" w:hanging="180"/>
        <w:rPr>
          <w:rFonts w:ascii="Times New Roman" w:hAnsi="Times New Roman" w:cs="Times New Roman"/>
          <w:b w:val="0"/>
          <w:sz w:val="22"/>
          <w:szCs w:val="22"/>
        </w:rPr>
      </w:pPr>
      <w:r w:rsidRPr="00C82416">
        <w:rPr>
          <w:rFonts w:ascii="Times New Roman" w:hAnsi="Times New Roman" w:cs="Times New Roman"/>
          <w:b w:val="0"/>
          <w:i/>
          <w:sz w:val="22"/>
          <w:szCs w:val="22"/>
        </w:rPr>
        <w:t>Se</w:t>
      </w:r>
      <w:r w:rsidR="00C82416" w:rsidRPr="00C82416">
        <w:rPr>
          <w:rFonts w:ascii="Times New Roman" w:hAnsi="Times New Roman" w:cs="Times New Roman"/>
          <w:b w:val="0"/>
          <w:i/>
          <w:sz w:val="22"/>
          <w:szCs w:val="22"/>
        </w:rPr>
        <w:t>p</w:t>
      </w:r>
      <w:r w:rsidRPr="00C82416">
        <w:rPr>
          <w:rFonts w:ascii="Times New Roman" w:hAnsi="Times New Roman" w:cs="Times New Roman"/>
          <w:b w:val="0"/>
          <w:i/>
          <w:sz w:val="22"/>
          <w:szCs w:val="22"/>
        </w:rPr>
        <w:t xml:space="preserve">t 2022 </w:t>
      </w:r>
      <w:r w:rsidRPr="00C82416">
        <w:rPr>
          <w:rFonts w:ascii="Times New Roman" w:hAnsi="Times New Roman" w:cs="Times New Roman"/>
          <w:b w:val="0"/>
          <w:i/>
          <w:sz w:val="22"/>
          <w:szCs w:val="22"/>
        </w:rPr>
        <w:tab/>
      </w:r>
      <w:r w:rsidRPr="00C82416">
        <w:rPr>
          <w:rFonts w:ascii="Times New Roman" w:hAnsi="Times New Roman" w:cs="Times New Roman"/>
          <w:b w:val="0"/>
          <w:i/>
          <w:sz w:val="22"/>
          <w:szCs w:val="22"/>
        </w:rPr>
        <w:tab/>
      </w:r>
      <w:r w:rsidR="00917667" w:rsidRPr="00917667">
        <w:rPr>
          <w:rFonts w:ascii="Times New Roman" w:hAnsi="Times New Roman" w:cs="Times New Roman"/>
          <w:b w:val="0"/>
          <w:sz w:val="22"/>
          <w:szCs w:val="22"/>
        </w:rPr>
        <w:t xml:space="preserve">  </w:t>
      </w:r>
      <w:r w:rsidR="00917667">
        <w:rPr>
          <w:rFonts w:ascii="Times New Roman" w:hAnsi="Times New Roman" w:cs="Times New Roman"/>
          <w:b w:val="0"/>
          <w:sz w:val="22"/>
          <w:szCs w:val="22"/>
        </w:rPr>
        <w:t xml:space="preserve">             </w:t>
      </w:r>
      <w:r w:rsidR="00917667" w:rsidRPr="00917667">
        <w:rPr>
          <w:rFonts w:ascii="Times New Roman" w:hAnsi="Times New Roman" w:cs="Times New Roman"/>
          <w:b w:val="0"/>
          <w:sz w:val="22"/>
          <w:szCs w:val="22"/>
        </w:rPr>
        <w:t xml:space="preserve">   </w:t>
      </w:r>
      <w:r w:rsidR="00063525">
        <w:rPr>
          <w:rFonts w:ascii="Times New Roman" w:hAnsi="Times New Roman" w:cs="Times New Roman"/>
          <w:b w:val="0"/>
          <w:sz w:val="22"/>
          <w:szCs w:val="22"/>
        </w:rPr>
        <w:t xml:space="preserve">     </w:t>
      </w:r>
      <w:r w:rsidR="00917667">
        <w:rPr>
          <w:rFonts w:ascii="Times New Roman" w:hAnsi="Times New Roman" w:cs="Times New Roman"/>
          <w:b w:val="0"/>
          <w:sz w:val="22"/>
          <w:szCs w:val="22"/>
        </w:rPr>
        <w:t xml:space="preserve">International </w:t>
      </w:r>
      <w:r w:rsidR="00584616">
        <w:rPr>
          <w:rFonts w:ascii="Times New Roman" w:hAnsi="Times New Roman" w:cs="Times New Roman"/>
          <w:b w:val="0"/>
          <w:sz w:val="22"/>
          <w:szCs w:val="22"/>
        </w:rPr>
        <w:t>Society</w:t>
      </w:r>
      <w:r w:rsidR="00917667">
        <w:rPr>
          <w:rFonts w:ascii="Times New Roman" w:hAnsi="Times New Roman" w:cs="Times New Roman"/>
          <w:b w:val="0"/>
          <w:sz w:val="22"/>
          <w:szCs w:val="22"/>
        </w:rPr>
        <w:t xml:space="preserve"> for</w:t>
      </w:r>
      <w:r w:rsidR="00C82416" w:rsidRPr="00917667">
        <w:rPr>
          <w:rFonts w:ascii="Times New Roman" w:hAnsi="Times New Roman" w:cs="Times New Roman"/>
          <w:b w:val="0"/>
          <w:sz w:val="22"/>
          <w:szCs w:val="22"/>
        </w:rPr>
        <w:t xml:space="preserve"> Cardiology and Cardiovascular Medicine</w:t>
      </w:r>
    </w:p>
    <w:p w14:paraId="65A390FC" w14:textId="7D9A9415" w:rsidR="00B67A4A" w:rsidRPr="00917667" w:rsidRDefault="00917667" w:rsidP="00C82416">
      <w:pPr>
        <w:pStyle w:val="Heading1"/>
        <w:spacing w:line="276" w:lineRule="auto"/>
        <w:ind w:left="0"/>
        <w:rPr>
          <w:rFonts w:ascii="Times New Roman" w:hAnsi="Times New Roman" w:cs="Times New Roman"/>
          <w:sz w:val="22"/>
          <w:szCs w:val="22"/>
        </w:rPr>
      </w:pPr>
      <w:r w:rsidRPr="00917667">
        <w:rPr>
          <w:rFonts w:ascii="Times New Roman" w:hAnsi="Times New Roman" w:cs="Times New Roman"/>
          <w:sz w:val="22"/>
          <w:szCs w:val="22"/>
        </w:rPr>
        <w:t>Best Researcher Award</w:t>
      </w:r>
      <w:r w:rsidR="00B67A4A" w:rsidRPr="00917667">
        <w:rPr>
          <w:rFonts w:ascii="Times New Roman" w:hAnsi="Times New Roman" w:cs="Times New Roman"/>
          <w:sz w:val="22"/>
          <w:szCs w:val="22"/>
        </w:rPr>
        <w:tab/>
      </w:r>
      <w:r w:rsidR="00B67A4A" w:rsidRPr="00917667">
        <w:rPr>
          <w:rFonts w:ascii="Times New Roman" w:hAnsi="Times New Roman" w:cs="Times New Roman"/>
          <w:sz w:val="22"/>
          <w:szCs w:val="22"/>
        </w:rPr>
        <w:tab/>
      </w:r>
      <w:r w:rsidR="00B67A4A" w:rsidRPr="00917667">
        <w:rPr>
          <w:rFonts w:ascii="Times New Roman" w:hAnsi="Times New Roman" w:cs="Times New Roman"/>
          <w:sz w:val="22"/>
          <w:szCs w:val="22"/>
        </w:rPr>
        <w:tab/>
      </w:r>
      <w:r w:rsidR="00B67A4A" w:rsidRPr="00917667">
        <w:rPr>
          <w:rFonts w:ascii="Times New Roman" w:hAnsi="Times New Roman" w:cs="Times New Roman"/>
          <w:sz w:val="22"/>
          <w:szCs w:val="22"/>
        </w:rPr>
        <w:tab/>
      </w:r>
    </w:p>
    <w:p w14:paraId="5FCD9D66" w14:textId="58D1FCD6" w:rsidR="00305188" w:rsidRDefault="00305188" w:rsidP="00130AF7">
      <w:pPr>
        <w:pStyle w:val="Heading1"/>
        <w:numPr>
          <w:ilvl w:val="0"/>
          <w:numId w:val="26"/>
        </w:numPr>
        <w:spacing w:line="276" w:lineRule="auto"/>
        <w:ind w:left="0" w:hanging="180"/>
        <w:rPr>
          <w:rFonts w:ascii="Times New Roman" w:hAnsi="Times New Roman" w:cs="Times New Roman"/>
          <w:b w:val="0"/>
          <w:sz w:val="22"/>
          <w:szCs w:val="22"/>
        </w:rPr>
      </w:pPr>
      <w:r w:rsidRPr="00305188">
        <w:rPr>
          <w:rFonts w:ascii="Times New Roman" w:hAnsi="Times New Roman" w:cs="Times New Roman"/>
          <w:b w:val="0"/>
          <w:i/>
          <w:sz w:val="22"/>
          <w:szCs w:val="22"/>
        </w:rPr>
        <w:t>Mar 2022</w:t>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sidR="00063525">
        <w:rPr>
          <w:rFonts w:ascii="Times New Roman" w:hAnsi="Times New Roman" w:cs="Times New Roman"/>
          <w:b w:val="0"/>
          <w:sz w:val="22"/>
          <w:szCs w:val="22"/>
        </w:rPr>
        <w:t xml:space="preserve">     </w:t>
      </w:r>
      <w:r>
        <w:rPr>
          <w:rFonts w:ascii="Times New Roman" w:hAnsi="Times New Roman" w:cs="Times New Roman"/>
          <w:b w:val="0"/>
          <w:sz w:val="22"/>
          <w:szCs w:val="22"/>
        </w:rPr>
        <w:t>Annals of Internal Medicine</w:t>
      </w:r>
    </w:p>
    <w:p w14:paraId="7BDE5C7F" w14:textId="03ECFFD6" w:rsidR="00305188" w:rsidRPr="00305188" w:rsidRDefault="00305188" w:rsidP="00305188">
      <w:pPr>
        <w:pStyle w:val="Heading1"/>
        <w:spacing w:line="276" w:lineRule="auto"/>
        <w:ind w:left="0"/>
        <w:rPr>
          <w:rFonts w:ascii="Times New Roman" w:hAnsi="Times New Roman" w:cs="Times New Roman"/>
          <w:sz w:val="22"/>
          <w:szCs w:val="22"/>
        </w:rPr>
      </w:pPr>
      <w:r w:rsidRPr="00305188">
        <w:rPr>
          <w:rFonts w:ascii="Times New Roman" w:hAnsi="Times New Roman" w:cs="Times New Roman"/>
          <w:sz w:val="22"/>
          <w:szCs w:val="22"/>
        </w:rPr>
        <w:t>Top Reviewer in 2022</w:t>
      </w:r>
    </w:p>
    <w:p w14:paraId="3927EADD" w14:textId="04CA4BE1" w:rsidR="00A241A8" w:rsidRDefault="00A241A8" w:rsidP="00130AF7">
      <w:pPr>
        <w:pStyle w:val="Heading1"/>
        <w:numPr>
          <w:ilvl w:val="0"/>
          <w:numId w:val="26"/>
        </w:numPr>
        <w:spacing w:line="276" w:lineRule="auto"/>
        <w:ind w:left="0" w:hanging="180"/>
        <w:rPr>
          <w:rFonts w:ascii="Times New Roman" w:hAnsi="Times New Roman" w:cs="Times New Roman"/>
          <w:b w:val="0"/>
          <w:sz w:val="22"/>
          <w:szCs w:val="22"/>
        </w:rPr>
      </w:pPr>
      <w:r w:rsidRPr="000D3215">
        <w:rPr>
          <w:rFonts w:ascii="Times New Roman" w:hAnsi="Times New Roman" w:cs="Times New Roman"/>
          <w:b w:val="0"/>
          <w:i/>
          <w:sz w:val="22"/>
          <w:szCs w:val="22"/>
        </w:rPr>
        <w:t>Jun 2021</w:t>
      </w:r>
      <w:r w:rsidRPr="00A241A8">
        <w:rPr>
          <w:rFonts w:ascii="Times New Roman" w:hAnsi="Times New Roman" w:cs="Times New Roman"/>
          <w:b w:val="0"/>
          <w:sz w:val="22"/>
          <w:szCs w:val="22"/>
        </w:rPr>
        <w:tab/>
        <w:t xml:space="preserve">    </w:t>
      </w:r>
      <w:r w:rsidR="000D3215">
        <w:rPr>
          <w:rFonts w:ascii="Times New Roman" w:hAnsi="Times New Roman" w:cs="Times New Roman"/>
          <w:b w:val="0"/>
          <w:sz w:val="22"/>
          <w:szCs w:val="22"/>
        </w:rPr>
        <w:tab/>
      </w:r>
      <w:r w:rsidR="000D3215">
        <w:rPr>
          <w:rFonts w:ascii="Times New Roman" w:hAnsi="Times New Roman" w:cs="Times New Roman"/>
          <w:b w:val="0"/>
          <w:sz w:val="22"/>
          <w:szCs w:val="22"/>
        </w:rPr>
        <w:tab/>
      </w:r>
      <w:r w:rsidR="000D3215">
        <w:rPr>
          <w:rFonts w:ascii="Times New Roman" w:hAnsi="Times New Roman" w:cs="Times New Roman"/>
          <w:b w:val="0"/>
          <w:sz w:val="22"/>
          <w:szCs w:val="22"/>
        </w:rPr>
        <w:tab/>
      </w:r>
      <w:r w:rsidR="000D3215">
        <w:rPr>
          <w:rFonts w:ascii="Times New Roman" w:hAnsi="Times New Roman" w:cs="Times New Roman"/>
          <w:b w:val="0"/>
          <w:sz w:val="22"/>
          <w:szCs w:val="22"/>
        </w:rPr>
        <w:tab/>
      </w:r>
      <w:r w:rsidR="000D3215">
        <w:rPr>
          <w:rFonts w:ascii="Times New Roman" w:hAnsi="Times New Roman" w:cs="Times New Roman"/>
          <w:b w:val="0"/>
          <w:sz w:val="22"/>
          <w:szCs w:val="22"/>
        </w:rPr>
        <w:tab/>
      </w:r>
      <w:r w:rsidR="000D3215">
        <w:rPr>
          <w:rFonts w:ascii="Times New Roman" w:hAnsi="Times New Roman" w:cs="Times New Roman"/>
          <w:b w:val="0"/>
          <w:sz w:val="22"/>
          <w:szCs w:val="22"/>
        </w:rPr>
        <w:tab/>
      </w:r>
      <w:r w:rsidR="000D3215">
        <w:rPr>
          <w:rFonts w:ascii="Times New Roman" w:hAnsi="Times New Roman" w:cs="Times New Roman"/>
          <w:b w:val="0"/>
          <w:sz w:val="22"/>
          <w:szCs w:val="22"/>
        </w:rPr>
        <w:tab/>
      </w:r>
      <w:r w:rsidRPr="00A241A8">
        <w:rPr>
          <w:rFonts w:ascii="Times New Roman" w:hAnsi="Times New Roman" w:cs="Times New Roman"/>
          <w:b w:val="0"/>
          <w:sz w:val="22"/>
          <w:szCs w:val="22"/>
        </w:rPr>
        <w:t xml:space="preserve">American Diabetes Association   </w:t>
      </w:r>
    </w:p>
    <w:p w14:paraId="3D8C6FB2" w14:textId="1C466530" w:rsidR="000D3215" w:rsidRPr="000D3215" w:rsidRDefault="000D3215" w:rsidP="00A241A8">
      <w:pPr>
        <w:pStyle w:val="Heading1"/>
        <w:spacing w:line="276" w:lineRule="auto"/>
        <w:ind w:left="0"/>
        <w:rPr>
          <w:rFonts w:ascii="Times New Roman" w:hAnsi="Times New Roman" w:cs="Times New Roman"/>
          <w:color w:val="ED7D31" w:themeColor="accent2"/>
          <w:sz w:val="22"/>
          <w:szCs w:val="22"/>
        </w:rPr>
      </w:pPr>
      <w:r w:rsidRPr="0012061E">
        <w:rPr>
          <w:rFonts w:ascii="Times New Roman" w:hAnsi="Times New Roman" w:cs="Times New Roman"/>
          <w:color w:val="FF0000"/>
          <w:sz w:val="22"/>
          <w:szCs w:val="2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The President Selected Abstract</w:t>
      </w:r>
      <w:r w:rsidRPr="000D3215">
        <w:rPr>
          <w:rFonts w:ascii="Times New Roman" w:hAnsi="Times New Roman" w:cs="Times New Roman"/>
          <w:color w:val="ED7D31" w:themeColor="accent2"/>
          <w:sz w:val="22"/>
          <w:szCs w:val="22"/>
        </w:rPr>
        <w:tab/>
      </w:r>
    </w:p>
    <w:p w14:paraId="4B69E405" w14:textId="6DF68291" w:rsidR="00A241A8" w:rsidRDefault="00A241A8" w:rsidP="00130AF7">
      <w:pPr>
        <w:pStyle w:val="Heading1"/>
        <w:numPr>
          <w:ilvl w:val="0"/>
          <w:numId w:val="27"/>
        </w:numPr>
        <w:spacing w:line="276" w:lineRule="auto"/>
        <w:ind w:left="0" w:hanging="180"/>
        <w:rPr>
          <w:rFonts w:ascii="Times New Roman" w:hAnsi="Times New Roman" w:cs="Times New Roman"/>
          <w:b w:val="0"/>
          <w:sz w:val="22"/>
          <w:szCs w:val="22"/>
        </w:rPr>
      </w:pPr>
      <w:r w:rsidRPr="000D3215">
        <w:rPr>
          <w:rFonts w:ascii="Times New Roman" w:hAnsi="Times New Roman" w:cs="Times New Roman"/>
          <w:b w:val="0"/>
          <w:i/>
          <w:sz w:val="22"/>
          <w:szCs w:val="22"/>
        </w:rPr>
        <w:t>May 2021</w:t>
      </w:r>
      <w:r w:rsidRPr="00A241A8">
        <w:rPr>
          <w:rFonts w:ascii="Times New Roman" w:hAnsi="Times New Roman" w:cs="Times New Roman"/>
          <w:b w:val="0"/>
          <w:sz w:val="22"/>
          <w:szCs w:val="22"/>
        </w:rPr>
        <w:t xml:space="preserve"> </w:t>
      </w:r>
      <w:r w:rsidRPr="00A241A8">
        <w:rPr>
          <w:rFonts w:ascii="Times New Roman" w:hAnsi="Times New Roman" w:cs="Times New Roman"/>
          <w:b w:val="0"/>
          <w:sz w:val="22"/>
          <w:szCs w:val="22"/>
        </w:rPr>
        <w:tab/>
        <w:t xml:space="preserve"> </w:t>
      </w:r>
      <w:r w:rsidR="004860B0">
        <w:rPr>
          <w:rFonts w:ascii="Times New Roman" w:hAnsi="Times New Roman" w:cs="Times New Roman"/>
          <w:b w:val="0"/>
          <w:sz w:val="22"/>
          <w:szCs w:val="22"/>
        </w:rPr>
        <w:tab/>
        <w:t xml:space="preserve">       </w:t>
      </w:r>
      <w:r w:rsidR="000D3215" w:rsidRPr="00A241A8">
        <w:rPr>
          <w:rFonts w:ascii="Times New Roman" w:hAnsi="Times New Roman" w:cs="Times New Roman"/>
          <w:b w:val="0"/>
          <w:sz w:val="22"/>
          <w:szCs w:val="22"/>
        </w:rPr>
        <w:t xml:space="preserve">International </w:t>
      </w:r>
      <w:r w:rsidR="004860B0" w:rsidRPr="00A241A8">
        <w:rPr>
          <w:rFonts w:ascii="Times New Roman" w:hAnsi="Times New Roman" w:cs="Times New Roman"/>
          <w:b w:val="0"/>
          <w:sz w:val="22"/>
          <w:szCs w:val="22"/>
        </w:rPr>
        <w:t>Society</w:t>
      </w:r>
      <w:r w:rsidR="000D3215" w:rsidRPr="00A241A8">
        <w:rPr>
          <w:rFonts w:ascii="Times New Roman" w:hAnsi="Times New Roman" w:cs="Times New Roman"/>
          <w:b w:val="0"/>
          <w:sz w:val="22"/>
          <w:szCs w:val="22"/>
        </w:rPr>
        <w:t xml:space="preserve"> of </w:t>
      </w:r>
      <w:r w:rsidR="004860B0" w:rsidRPr="00A241A8">
        <w:rPr>
          <w:rFonts w:ascii="Times New Roman" w:hAnsi="Times New Roman" w:cs="Times New Roman"/>
          <w:b w:val="0"/>
          <w:sz w:val="22"/>
          <w:szCs w:val="22"/>
        </w:rPr>
        <w:t>Pharma economics</w:t>
      </w:r>
      <w:r w:rsidR="000D3215" w:rsidRPr="00A241A8">
        <w:rPr>
          <w:rFonts w:ascii="Times New Roman" w:hAnsi="Times New Roman" w:cs="Times New Roman"/>
          <w:b w:val="0"/>
          <w:sz w:val="22"/>
          <w:szCs w:val="22"/>
        </w:rPr>
        <w:t xml:space="preserve"> and Outcomes Research (ISPOR)</w:t>
      </w:r>
    </w:p>
    <w:p w14:paraId="2ADDB13F" w14:textId="1658A459" w:rsidR="000D3215" w:rsidRPr="000D3215" w:rsidRDefault="000D3215" w:rsidP="00A241A8">
      <w:pPr>
        <w:pStyle w:val="Heading1"/>
        <w:spacing w:line="276" w:lineRule="auto"/>
        <w:ind w:left="0"/>
        <w:rPr>
          <w:rFonts w:ascii="Times New Roman" w:hAnsi="Times New Roman" w:cs="Times New Roman"/>
          <w:sz w:val="22"/>
          <w:szCs w:val="22"/>
        </w:rPr>
      </w:pPr>
      <w:r w:rsidRPr="000D3215">
        <w:rPr>
          <w:rFonts w:ascii="Times New Roman" w:hAnsi="Times New Roman" w:cs="Times New Roman"/>
          <w:sz w:val="22"/>
          <w:szCs w:val="22"/>
        </w:rPr>
        <w:t>“Top 5” abstract awards</w:t>
      </w:r>
      <w:r w:rsidRPr="000D3215">
        <w:rPr>
          <w:rFonts w:ascii="Times New Roman" w:hAnsi="Times New Roman" w:cs="Times New Roman"/>
          <w:sz w:val="22"/>
          <w:szCs w:val="22"/>
        </w:rPr>
        <w:tab/>
        <w:t xml:space="preserve"> </w:t>
      </w:r>
    </w:p>
    <w:p w14:paraId="385D7573" w14:textId="0B2DD700" w:rsidR="00A241A8" w:rsidRDefault="00A241A8" w:rsidP="00130AF7">
      <w:pPr>
        <w:pStyle w:val="Heading1"/>
        <w:numPr>
          <w:ilvl w:val="0"/>
          <w:numId w:val="27"/>
        </w:numPr>
        <w:spacing w:line="276" w:lineRule="auto"/>
        <w:ind w:left="0" w:hanging="180"/>
        <w:rPr>
          <w:rFonts w:ascii="Times New Roman" w:hAnsi="Times New Roman" w:cs="Times New Roman"/>
          <w:b w:val="0"/>
          <w:sz w:val="22"/>
          <w:szCs w:val="22"/>
        </w:rPr>
      </w:pPr>
      <w:r w:rsidRPr="000D3215">
        <w:rPr>
          <w:rFonts w:ascii="Times New Roman" w:hAnsi="Times New Roman" w:cs="Times New Roman"/>
          <w:b w:val="0"/>
          <w:i/>
          <w:sz w:val="22"/>
          <w:szCs w:val="22"/>
        </w:rPr>
        <w:t xml:space="preserve">Apr 2020                                                                                     </w:t>
      </w:r>
      <w:r w:rsidRPr="00A241A8">
        <w:rPr>
          <w:rFonts w:ascii="Times New Roman" w:hAnsi="Times New Roman" w:cs="Times New Roman"/>
          <w:b w:val="0"/>
          <w:sz w:val="22"/>
          <w:szCs w:val="22"/>
        </w:rPr>
        <w:t>Centers for Disease Control and Prevention</w:t>
      </w:r>
    </w:p>
    <w:p w14:paraId="53ED8661" w14:textId="6CFA2ADF" w:rsidR="00A241A8" w:rsidRPr="000D3215" w:rsidRDefault="0040621E" w:rsidP="00A241A8">
      <w:pPr>
        <w:pStyle w:val="Heading1"/>
        <w:spacing w:line="276" w:lineRule="auto"/>
        <w:ind w:left="0"/>
        <w:rPr>
          <w:rFonts w:ascii="Times New Roman" w:hAnsi="Times New Roman" w:cs="Times New Roman"/>
          <w:color w:val="ED7D31" w:themeColor="accent2"/>
          <w:sz w:val="22"/>
          <w:szCs w:val="22"/>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5400000" w14:scaled="0"/>
            </w14:gradFill>
          </w14:textFill>
        </w:rPr>
      </w:pPr>
      <w:r>
        <w:rPr>
          <w:rFonts w:ascii="Times New Roman" w:hAnsi="Times New Roman" w:cs="Times New Roman"/>
          <w:color w:val="ED7D31" w:themeColor="accent2"/>
          <w:sz w:val="22"/>
          <w:szCs w:val="22"/>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5400000" w14:scaled="0"/>
            </w14:gradFill>
          </w14:textFill>
        </w:rPr>
        <w:t>HER</w:t>
      </w:r>
      <w:r w:rsidR="00A241A8" w:rsidRPr="000D3215">
        <w:rPr>
          <w:rFonts w:ascii="Times New Roman" w:hAnsi="Times New Roman" w:cs="Times New Roman"/>
          <w:color w:val="ED7D31" w:themeColor="accent2"/>
          <w:sz w:val="22"/>
          <w:szCs w:val="22"/>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5400000" w14:scaled="0"/>
            </w14:gradFill>
          </w14:textFill>
        </w:rPr>
        <w:t xml:space="preserve">G </w:t>
      </w:r>
      <w:proofErr w:type="spellStart"/>
      <w:r w:rsidR="00A241A8" w:rsidRPr="000D3215">
        <w:rPr>
          <w:rFonts w:ascii="Times New Roman" w:hAnsi="Times New Roman" w:cs="Times New Roman"/>
          <w:color w:val="ED7D31" w:themeColor="accent2"/>
          <w:sz w:val="22"/>
          <w:szCs w:val="22"/>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5400000" w14:scaled="0"/>
            </w14:gradFill>
          </w14:textFill>
        </w:rPr>
        <w:t>Kaafee</w:t>
      </w:r>
      <w:proofErr w:type="spellEnd"/>
      <w:r w:rsidR="00A241A8" w:rsidRPr="000D3215">
        <w:rPr>
          <w:rFonts w:ascii="Times New Roman" w:hAnsi="Times New Roman" w:cs="Times New Roman"/>
          <w:color w:val="ED7D31" w:themeColor="accent2"/>
          <w:sz w:val="22"/>
          <w:szCs w:val="22"/>
          <w14:textFill>
            <w14:gradFill>
              <w14:gsLst>
                <w14:gs w14:pos="0">
                  <w14:schemeClr w14:val="accent2">
                    <w14:shade w14:val="30000"/>
                    <w14:satMod w14:val="115000"/>
                  </w14:schemeClr>
                </w14:gs>
                <w14:gs w14:pos="50000">
                  <w14:schemeClr w14:val="accent2">
                    <w14:shade w14:val="67500"/>
                    <w14:satMod w14:val="115000"/>
                  </w14:schemeClr>
                </w14:gs>
                <w14:gs w14:pos="100000">
                  <w14:schemeClr w14:val="accent2">
                    <w14:shade w14:val="100000"/>
                    <w14:satMod w14:val="115000"/>
                  </w14:schemeClr>
                </w14:gs>
              </w14:gsLst>
              <w14:lin w14:ang="5400000" w14:scaled="0"/>
            </w14:gradFill>
          </w14:textFill>
        </w:rPr>
        <w:t xml:space="preserve"> Billah Award      </w:t>
      </w:r>
    </w:p>
    <w:p w14:paraId="746F8A40" w14:textId="634D62A3" w:rsidR="00A241A8" w:rsidRPr="00A241A8" w:rsidRDefault="00A241A8" w:rsidP="00130AF7">
      <w:pPr>
        <w:pStyle w:val="Heading1"/>
        <w:numPr>
          <w:ilvl w:val="0"/>
          <w:numId w:val="27"/>
        </w:numPr>
        <w:spacing w:line="276" w:lineRule="auto"/>
        <w:ind w:left="0" w:hanging="180"/>
        <w:rPr>
          <w:rFonts w:ascii="Times New Roman" w:hAnsi="Times New Roman" w:cs="Times New Roman"/>
          <w:b w:val="0"/>
          <w:sz w:val="22"/>
          <w:szCs w:val="22"/>
        </w:rPr>
      </w:pPr>
      <w:r w:rsidRPr="000D3215">
        <w:rPr>
          <w:rFonts w:ascii="Times New Roman" w:hAnsi="Times New Roman" w:cs="Times New Roman"/>
          <w:b w:val="0"/>
          <w:i/>
          <w:sz w:val="22"/>
          <w:szCs w:val="22"/>
        </w:rPr>
        <w:t>May 2019</w:t>
      </w:r>
      <w:r w:rsidRPr="00A241A8">
        <w:rPr>
          <w:rFonts w:ascii="Times New Roman" w:hAnsi="Times New Roman" w:cs="Times New Roman"/>
          <w:b w:val="0"/>
          <w:sz w:val="22"/>
          <w:szCs w:val="22"/>
        </w:rPr>
        <w:tab/>
      </w:r>
      <w:r w:rsidRPr="00A241A8">
        <w:rPr>
          <w:rFonts w:ascii="Times New Roman" w:hAnsi="Times New Roman" w:cs="Times New Roman"/>
          <w:b w:val="0"/>
          <w:sz w:val="22"/>
          <w:szCs w:val="22"/>
        </w:rPr>
        <w:tab/>
      </w:r>
      <w:r>
        <w:rPr>
          <w:rFonts w:ascii="Times New Roman" w:hAnsi="Times New Roman" w:cs="Times New Roman"/>
          <w:b w:val="0"/>
          <w:sz w:val="22"/>
          <w:szCs w:val="22"/>
        </w:rPr>
        <w:t xml:space="preserve">                                                             </w:t>
      </w:r>
      <w:r w:rsidRPr="00A241A8">
        <w:rPr>
          <w:rFonts w:ascii="Times New Roman" w:hAnsi="Times New Roman" w:cs="Times New Roman"/>
          <w:b w:val="0"/>
          <w:sz w:val="22"/>
          <w:szCs w:val="22"/>
        </w:rPr>
        <w:t>Centers for Disease Control and Prevention</w:t>
      </w:r>
    </w:p>
    <w:p w14:paraId="50C0DB24" w14:textId="4D2D5863" w:rsidR="00A241A8" w:rsidRPr="000D3215" w:rsidRDefault="00A241A8" w:rsidP="00A241A8">
      <w:pPr>
        <w:pStyle w:val="Heading1"/>
        <w:spacing w:line="276" w:lineRule="auto"/>
        <w:ind w:left="0"/>
        <w:rPr>
          <w:rFonts w:ascii="Times New Roman" w:hAnsi="Times New Roman" w:cs="Times New Roman"/>
          <w:sz w:val="22"/>
          <w:szCs w:val="22"/>
        </w:rPr>
      </w:pPr>
      <w:r w:rsidRPr="00A241A8">
        <w:rPr>
          <w:rFonts w:ascii="Times New Roman" w:hAnsi="Times New Roman" w:cs="Times New Roman"/>
          <w:sz w:val="22"/>
          <w:szCs w:val="22"/>
        </w:rPr>
        <w:t>Early Career Innovator Award</w:t>
      </w:r>
    </w:p>
    <w:p w14:paraId="7617B268" w14:textId="4DC8F14D" w:rsidR="00A241A8" w:rsidRPr="00A241A8" w:rsidRDefault="00A241A8" w:rsidP="008855EE">
      <w:pPr>
        <w:pStyle w:val="Heading1"/>
        <w:numPr>
          <w:ilvl w:val="0"/>
          <w:numId w:val="28"/>
        </w:numPr>
        <w:spacing w:line="276" w:lineRule="auto"/>
        <w:ind w:left="0" w:hanging="180"/>
        <w:rPr>
          <w:rFonts w:ascii="Times New Roman" w:hAnsi="Times New Roman" w:cs="Times New Roman"/>
          <w:b w:val="0"/>
          <w:sz w:val="22"/>
          <w:szCs w:val="22"/>
        </w:rPr>
      </w:pPr>
      <w:r w:rsidRPr="000D3215">
        <w:rPr>
          <w:rFonts w:ascii="Times New Roman" w:hAnsi="Times New Roman" w:cs="Times New Roman"/>
          <w:b w:val="0"/>
          <w:i/>
          <w:sz w:val="22"/>
          <w:szCs w:val="22"/>
        </w:rPr>
        <w:t>Jun 2018</w:t>
      </w:r>
      <w:r w:rsidRPr="00A241A8">
        <w:rPr>
          <w:rFonts w:ascii="Times New Roman" w:hAnsi="Times New Roman" w:cs="Times New Roman"/>
          <w:b w:val="0"/>
          <w:sz w:val="22"/>
          <w:szCs w:val="22"/>
        </w:rPr>
        <w:tab/>
      </w:r>
      <w:r w:rsidRPr="00A241A8">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sidRPr="00A241A8">
        <w:rPr>
          <w:rFonts w:ascii="Times New Roman" w:hAnsi="Times New Roman" w:cs="Times New Roman"/>
          <w:b w:val="0"/>
          <w:sz w:val="22"/>
          <w:szCs w:val="22"/>
        </w:rPr>
        <w:t>American Diabetes Association</w:t>
      </w:r>
    </w:p>
    <w:p w14:paraId="7B3F7417" w14:textId="73BBA304" w:rsidR="00A241A8" w:rsidRPr="00A241A8" w:rsidRDefault="00A241A8" w:rsidP="00A241A8">
      <w:pPr>
        <w:pStyle w:val="Heading1"/>
        <w:spacing w:line="276" w:lineRule="auto"/>
        <w:ind w:left="0"/>
        <w:rPr>
          <w:rFonts w:ascii="Times New Roman" w:hAnsi="Times New Roman" w:cs="Times New Roman"/>
          <w:sz w:val="22"/>
          <w:szCs w:val="22"/>
        </w:rPr>
      </w:pPr>
      <w:r w:rsidRPr="00A241A8">
        <w:rPr>
          <w:rFonts w:ascii="Times New Roman" w:hAnsi="Times New Roman" w:cs="Times New Roman"/>
          <w:sz w:val="22"/>
          <w:szCs w:val="22"/>
        </w:rPr>
        <w:t xml:space="preserve">Travelling </w:t>
      </w:r>
      <w:r w:rsidR="00063525">
        <w:rPr>
          <w:rFonts w:ascii="Times New Roman" w:hAnsi="Times New Roman" w:cs="Times New Roman"/>
          <w:sz w:val="22"/>
          <w:szCs w:val="22"/>
        </w:rPr>
        <w:t>Award</w:t>
      </w:r>
      <w:r w:rsidRPr="00A241A8">
        <w:rPr>
          <w:rFonts w:ascii="Times New Roman" w:hAnsi="Times New Roman" w:cs="Times New Roman"/>
          <w:sz w:val="22"/>
          <w:szCs w:val="22"/>
        </w:rPr>
        <w:t xml:space="preserve"> </w:t>
      </w:r>
      <w:r w:rsidRPr="00A241A8">
        <w:rPr>
          <w:rFonts w:ascii="Times New Roman" w:hAnsi="Times New Roman" w:cs="Times New Roman"/>
          <w:sz w:val="22"/>
          <w:szCs w:val="22"/>
        </w:rPr>
        <w:tab/>
      </w:r>
    </w:p>
    <w:p w14:paraId="0624350C" w14:textId="08FA0932" w:rsidR="00A241A8" w:rsidRDefault="00A241A8" w:rsidP="008855EE">
      <w:pPr>
        <w:pStyle w:val="Heading1"/>
        <w:numPr>
          <w:ilvl w:val="0"/>
          <w:numId w:val="28"/>
        </w:numPr>
        <w:spacing w:line="276" w:lineRule="auto"/>
        <w:ind w:left="0" w:hanging="180"/>
        <w:rPr>
          <w:rFonts w:ascii="Times New Roman" w:hAnsi="Times New Roman" w:cs="Times New Roman"/>
          <w:b w:val="0"/>
          <w:sz w:val="22"/>
          <w:szCs w:val="22"/>
        </w:rPr>
      </w:pPr>
      <w:r w:rsidRPr="000D3215">
        <w:rPr>
          <w:rFonts w:ascii="Times New Roman" w:hAnsi="Times New Roman" w:cs="Times New Roman"/>
          <w:b w:val="0"/>
          <w:i/>
          <w:sz w:val="22"/>
          <w:szCs w:val="22"/>
        </w:rPr>
        <w:t>Jan 2017</w:t>
      </w:r>
      <w:r w:rsidRPr="00A241A8">
        <w:rPr>
          <w:rFonts w:ascii="Times New Roman" w:hAnsi="Times New Roman" w:cs="Times New Roman"/>
          <w:b w:val="0"/>
          <w:sz w:val="22"/>
          <w:szCs w:val="22"/>
        </w:rPr>
        <w:tab/>
      </w:r>
      <w:r w:rsidRPr="00A241A8">
        <w:rPr>
          <w:rFonts w:ascii="Times New Roman" w:hAnsi="Times New Roman" w:cs="Times New Roman"/>
          <w:b w:val="0"/>
          <w:sz w:val="22"/>
          <w:szCs w:val="22"/>
        </w:rPr>
        <w:tab/>
      </w:r>
      <w:r w:rsidRPr="00A241A8">
        <w:rPr>
          <w:rFonts w:ascii="Times New Roman" w:hAnsi="Times New Roman" w:cs="Times New Roman"/>
          <w:b w:val="0"/>
          <w:sz w:val="22"/>
          <w:szCs w:val="22"/>
        </w:rPr>
        <w:tab/>
      </w:r>
      <w:r>
        <w:rPr>
          <w:rFonts w:ascii="Times New Roman" w:hAnsi="Times New Roman" w:cs="Times New Roman"/>
          <w:b w:val="0"/>
          <w:sz w:val="22"/>
          <w:szCs w:val="22"/>
        </w:rPr>
        <w:t xml:space="preserve">                                                   </w:t>
      </w:r>
      <w:r w:rsidRPr="00A241A8">
        <w:rPr>
          <w:rFonts w:ascii="Times New Roman" w:hAnsi="Times New Roman" w:cs="Times New Roman"/>
          <w:b w:val="0"/>
          <w:sz w:val="22"/>
          <w:szCs w:val="22"/>
        </w:rPr>
        <w:t>Patient Access Network (PAN) challenge</w:t>
      </w:r>
    </w:p>
    <w:p w14:paraId="7B1FE3B9" w14:textId="59447DD2" w:rsidR="00A241A8" w:rsidRPr="000D3215" w:rsidRDefault="00A241A8" w:rsidP="00A241A8">
      <w:pPr>
        <w:pStyle w:val="Heading1"/>
        <w:spacing w:line="276" w:lineRule="auto"/>
        <w:ind w:left="0"/>
        <w:rPr>
          <w:rFonts w:ascii="Times New Roman" w:hAnsi="Times New Roman" w:cs="Times New Roman"/>
          <w:sz w:val="22"/>
          <w:szCs w:val="22"/>
        </w:rPr>
      </w:pPr>
      <w:r w:rsidRPr="00A241A8">
        <w:rPr>
          <w:rFonts w:ascii="Times New Roman" w:hAnsi="Times New Roman" w:cs="Times New Roman"/>
          <w:sz w:val="22"/>
          <w:szCs w:val="22"/>
        </w:rPr>
        <w:t>Honored Award</w:t>
      </w:r>
    </w:p>
    <w:p w14:paraId="3613CB2D" w14:textId="6D1BAC88" w:rsidR="00A241A8" w:rsidRPr="00A241A8" w:rsidRDefault="00A241A8" w:rsidP="008855EE">
      <w:pPr>
        <w:pStyle w:val="Heading1"/>
        <w:numPr>
          <w:ilvl w:val="0"/>
          <w:numId w:val="28"/>
        </w:numPr>
        <w:spacing w:line="276" w:lineRule="auto"/>
        <w:ind w:left="0" w:hanging="180"/>
        <w:rPr>
          <w:rFonts w:ascii="Times New Roman" w:hAnsi="Times New Roman" w:cs="Times New Roman"/>
          <w:b w:val="0"/>
          <w:sz w:val="22"/>
          <w:szCs w:val="22"/>
        </w:rPr>
      </w:pPr>
      <w:r w:rsidRPr="000D3215">
        <w:rPr>
          <w:rFonts w:ascii="Times New Roman" w:hAnsi="Times New Roman" w:cs="Times New Roman"/>
          <w:b w:val="0"/>
          <w:i/>
          <w:sz w:val="22"/>
          <w:szCs w:val="22"/>
        </w:rPr>
        <w:t>Jun 2016</w:t>
      </w:r>
      <w:r w:rsidRPr="00A241A8">
        <w:rPr>
          <w:rFonts w:ascii="Times New Roman" w:hAnsi="Times New Roman" w:cs="Times New Roman"/>
          <w:b w:val="0"/>
          <w:sz w:val="22"/>
          <w:szCs w:val="22"/>
        </w:rPr>
        <w:t xml:space="preserve">           </w:t>
      </w:r>
      <w:r w:rsidRPr="00A241A8">
        <w:rPr>
          <w:rFonts w:ascii="Times New Roman" w:hAnsi="Times New Roman" w:cs="Times New Roman"/>
          <w:b w:val="0"/>
          <w:sz w:val="22"/>
          <w:szCs w:val="22"/>
        </w:rPr>
        <w:tab/>
      </w:r>
      <w:r w:rsidR="005B4F46">
        <w:rPr>
          <w:rFonts w:ascii="Times New Roman" w:hAnsi="Times New Roman" w:cs="Times New Roman"/>
          <w:b w:val="0"/>
          <w:sz w:val="22"/>
          <w:szCs w:val="22"/>
        </w:rPr>
        <w:tab/>
        <w:t xml:space="preserve">   </w:t>
      </w:r>
      <w:r>
        <w:rPr>
          <w:rFonts w:ascii="Times New Roman" w:hAnsi="Times New Roman" w:cs="Times New Roman"/>
          <w:b w:val="0"/>
          <w:sz w:val="22"/>
          <w:szCs w:val="22"/>
        </w:rPr>
        <w:t xml:space="preserve"> </w:t>
      </w:r>
      <w:r w:rsidRPr="00A241A8">
        <w:rPr>
          <w:rFonts w:ascii="Times New Roman" w:hAnsi="Times New Roman" w:cs="Times New Roman"/>
          <w:b w:val="0"/>
          <w:sz w:val="22"/>
          <w:szCs w:val="22"/>
        </w:rPr>
        <w:t>International Soc</w:t>
      </w:r>
      <w:r w:rsidR="005B4F46">
        <w:rPr>
          <w:rFonts w:ascii="Times New Roman" w:hAnsi="Times New Roman" w:cs="Times New Roman"/>
          <w:b w:val="0"/>
          <w:sz w:val="22"/>
          <w:szCs w:val="22"/>
        </w:rPr>
        <w:t>ie</w:t>
      </w:r>
      <w:r w:rsidRPr="00A241A8">
        <w:rPr>
          <w:rFonts w:ascii="Times New Roman" w:hAnsi="Times New Roman" w:cs="Times New Roman"/>
          <w:b w:val="0"/>
          <w:sz w:val="22"/>
          <w:szCs w:val="22"/>
        </w:rPr>
        <w:t>ty of Pharma</w:t>
      </w:r>
      <w:r w:rsidR="005B4F46">
        <w:rPr>
          <w:rFonts w:ascii="Times New Roman" w:hAnsi="Times New Roman" w:cs="Times New Roman"/>
          <w:b w:val="0"/>
          <w:sz w:val="22"/>
          <w:szCs w:val="22"/>
        </w:rPr>
        <w:t>co</w:t>
      </w:r>
      <w:r w:rsidRPr="00A241A8">
        <w:rPr>
          <w:rFonts w:ascii="Times New Roman" w:hAnsi="Times New Roman" w:cs="Times New Roman"/>
          <w:b w:val="0"/>
          <w:sz w:val="22"/>
          <w:szCs w:val="22"/>
        </w:rPr>
        <w:t>economics and Outcomes Research (ISPOR)</w:t>
      </w:r>
    </w:p>
    <w:p w14:paraId="1F3C5856" w14:textId="2EA87FD0" w:rsidR="00A241A8" w:rsidRPr="000D3215" w:rsidRDefault="00A241A8" w:rsidP="00A241A8">
      <w:pPr>
        <w:pStyle w:val="Heading1"/>
        <w:spacing w:line="276" w:lineRule="auto"/>
        <w:ind w:left="0"/>
        <w:rPr>
          <w:rFonts w:ascii="Times New Roman" w:hAnsi="Times New Roman" w:cs="Times New Roman"/>
          <w:sz w:val="22"/>
          <w:szCs w:val="22"/>
        </w:rPr>
      </w:pPr>
      <w:r w:rsidRPr="00A241A8">
        <w:rPr>
          <w:rFonts w:ascii="Times New Roman" w:hAnsi="Times New Roman" w:cs="Times New Roman"/>
          <w:sz w:val="22"/>
          <w:szCs w:val="22"/>
        </w:rPr>
        <w:t>Best Student Podium</w:t>
      </w:r>
      <w:r w:rsidRPr="00A241A8">
        <w:rPr>
          <w:rFonts w:ascii="Times New Roman" w:hAnsi="Times New Roman" w:cs="Times New Roman"/>
          <w:sz w:val="22"/>
          <w:szCs w:val="22"/>
        </w:rPr>
        <w:tab/>
      </w:r>
    </w:p>
    <w:p w14:paraId="4C1B8EAC" w14:textId="3666C264" w:rsidR="00A241A8" w:rsidRDefault="00A241A8" w:rsidP="008855EE">
      <w:pPr>
        <w:pStyle w:val="Heading1"/>
        <w:numPr>
          <w:ilvl w:val="0"/>
          <w:numId w:val="28"/>
        </w:numPr>
        <w:spacing w:line="276" w:lineRule="auto"/>
        <w:ind w:left="0" w:hanging="180"/>
        <w:rPr>
          <w:rFonts w:ascii="Times New Roman" w:hAnsi="Times New Roman" w:cs="Times New Roman"/>
          <w:b w:val="0"/>
          <w:sz w:val="22"/>
          <w:szCs w:val="22"/>
        </w:rPr>
      </w:pPr>
      <w:r w:rsidRPr="000D3215">
        <w:rPr>
          <w:rFonts w:ascii="Times New Roman" w:hAnsi="Times New Roman" w:cs="Times New Roman"/>
          <w:b w:val="0"/>
          <w:i/>
          <w:sz w:val="22"/>
          <w:szCs w:val="22"/>
        </w:rPr>
        <w:t>Jun 2014</w:t>
      </w:r>
      <w:r w:rsidRPr="00A241A8">
        <w:rPr>
          <w:rFonts w:ascii="Times New Roman" w:hAnsi="Times New Roman" w:cs="Times New Roman"/>
          <w:b w:val="0"/>
          <w:sz w:val="22"/>
          <w:szCs w:val="22"/>
        </w:rPr>
        <w:t xml:space="preserve">               </w:t>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sidRPr="00A241A8">
        <w:rPr>
          <w:rFonts w:ascii="Times New Roman" w:hAnsi="Times New Roman" w:cs="Times New Roman"/>
          <w:b w:val="0"/>
          <w:sz w:val="22"/>
          <w:szCs w:val="22"/>
        </w:rPr>
        <w:t xml:space="preserve"> Academy Health Annual Research Meeting, San Diego </w:t>
      </w:r>
    </w:p>
    <w:p w14:paraId="06C6CF91" w14:textId="11463F58" w:rsidR="00A241A8" w:rsidRPr="000D3215" w:rsidRDefault="00A241A8" w:rsidP="00A241A8">
      <w:pPr>
        <w:pStyle w:val="Heading1"/>
        <w:spacing w:line="276" w:lineRule="auto"/>
        <w:ind w:left="0"/>
        <w:rPr>
          <w:rFonts w:ascii="Times New Roman" w:hAnsi="Times New Roman" w:cs="Times New Roman"/>
          <w:sz w:val="22"/>
          <w:szCs w:val="22"/>
        </w:rPr>
      </w:pPr>
      <w:r w:rsidRPr="00A241A8">
        <w:rPr>
          <w:rFonts w:ascii="Times New Roman" w:hAnsi="Times New Roman" w:cs="Times New Roman"/>
          <w:sz w:val="22"/>
          <w:szCs w:val="22"/>
        </w:rPr>
        <w:t xml:space="preserve">Best Student Poster </w:t>
      </w:r>
      <w:r w:rsidRPr="00A241A8">
        <w:rPr>
          <w:rFonts w:ascii="Times New Roman" w:hAnsi="Times New Roman" w:cs="Times New Roman"/>
          <w:sz w:val="22"/>
          <w:szCs w:val="22"/>
        </w:rPr>
        <w:tab/>
      </w:r>
    </w:p>
    <w:p w14:paraId="605407CF" w14:textId="0A5B1BE6" w:rsidR="00A241A8" w:rsidRPr="00A241A8" w:rsidRDefault="00A241A8" w:rsidP="008855EE">
      <w:pPr>
        <w:pStyle w:val="Heading1"/>
        <w:numPr>
          <w:ilvl w:val="0"/>
          <w:numId w:val="28"/>
        </w:numPr>
        <w:spacing w:line="276" w:lineRule="auto"/>
        <w:ind w:left="0" w:hanging="180"/>
        <w:rPr>
          <w:rFonts w:ascii="Times New Roman" w:hAnsi="Times New Roman" w:cs="Times New Roman"/>
          <w:b w:val="0"/>
          <w:sz w:val="22"/>
          <w:szCs w:val="22"/>
        </w:rPr>
      </w:pPr>
      <w:r w:rsidRPr="000D3215">
        <w:rPr>
          <w:rFonts w:ascii="Times New Roman" w:hAnsi="Times New Roman" w:cs="Times New Roman"/>
          <w:b w:val="0"/>
          <w:i/>
          <w:sz w:val="22"/>
          <w:szCs w:val="22"/>
        </w:rPr>
        <w:t>Feb 2013</w:t>
      </w:r>
      <w:r w:rsidRPr="00A241A8">
        <w:rPr>
          <w:rFonts w:ascii="Times New Roman" w:hAnsi="Times New Roman" w:cs="Times New Roman"/>
          <w:b w:val="0"/>
          <w:sz w:val="22"/>
          <w:szCs w:val="22"/>
        </w:rPr>
        <w:t xml:space="preserve">           </w:t>
      </w:r>
      <w:r>
        <w:rPr>
          <w:rFonts w:ascii="Times New Roman" w:hAnsi="Times New Roman" w:cs="Times New Roman"/>
          <w:b w:val="0"/>
          <w:sz w:val="22"/>
          <w:szCs w:val="22"/>
        </w:rPr>
        <w:tab/>
      </w:r>
      <w:r w:rsidR="000D3215">
        <w:rPr>
          <w:rFonts w:ascii="Times New Roman" w:hAnsi="Times New Roman" w:cs="Times New Roman"/>
          <w:b w:val="0"/>
          <w:sz w:val="22"/>
          <w:szCs w:val="22"/>
        </w:rPr>
        <w:t xml:space="preserve">                        </w:t>
      </w:r>
      <w:r w:rsidRPr="00A241A8">
        <w:rPr>
          <w:rFonts w:ascii="Times New Roman" w:hAnsi="Times New Roman" w:cs="Times New Roman"/>
          <w:b w:val="0"/>
          <w:sz w:val="22"/>
          <w:szCs w:val="22"/>
        </w:rPr>
        <w:t>School of Public Health and Tropical Medicine</w:t>
      </w:r>
      <w:r>
        <w:rPr>
          <w:rFonts w:ascii="Times New Roman" w:hAnsi="Times New Roman" w:cs="Times New Roman"/>
          <w:b w:val="0"/>
          <w:sz w:val="22"/>
          <w:szCs w:val="22"/>
        </w:rPr>
        <w:t>,</w:t>
      </w:r>
      <w:r w:rsidRPr="00A241A8">
        <w:rPr>
          <w:rFonts w:ascii="Times New Roman" w:hAnsi="Times New Roman" w:cs="Times New Roman"/>
          <w:b w:val="0"/>
          <w:sz w:val="22"/>
          <w:szCs w:val="22"/>
        </w:rPr>
        <w:t xml:space="preserve"> Tulane University</w:t>
      </w:r>
    </w:p>
    <w:p w14:paraId="7583DD20" w14:textId="354B791F" w:rsidR="00A241A8" w:rsidRPr="00A241A8" w:rsidRDefault="00A241A8" w:rsidP="00A241A8">
      <w:pPr>
        <w:pStyle w:val="Heading1"/>
        <w:spacing w:line="276" w:lineRule="auto"/>
        <w:ind w:left="0"/>
        <w:rPr>
          <w:rFonts w:ascii="Times New Roman" w:hAnsi="Times New Roman" w:cs="Times New Roman"/>
          <w:sz w:val="22"/>
          <w:szCs w:val="22"/>
        </w:rPr>
      </w:pPr>
      <w:r w:rsidRPr="00A241A8">
        <w:rPr>
          <w:rFonts w:ascii="Times New Roman" w:hAnsi="Times New Roman" w:cs="Times New Roman"/>
          <w:sz w:val="22"/>
          <w:szCs w:val="22"/>
        </w:rPr>
        <w:t xml:space="preserve">Dean’s </w:t>
      </w:r>
      <w:r w:rsidR="000D3215">
        <w:rPr>
          <w:rFonts w:ascii="Times New Roman" w:hAnsi="Times New Roman" w:cs="Times New Roman"/>
          <w:sz w:val="22"/>
          <w:szCs w:val="22"/>
        </w:rPr>
        <w:t>Award for R</w:t>
      </w:r>
      <w:r w:rsidRPr="00A241A8">
        <w:rPr>
          <w:rFonts w:ascii="Times New Roman" w:hAnsi="Times New Roman" w:cs="Times New Roman"/>
          <w:sz w:val="22"/>
          <w:szCs w:val="22"/>
        </w:rPr>
        <w:t>esearch</w:t>
      </w:r>
    </w:p>
    <w:p w14:paraId="192FC9D4" w14:textId="43DC1D0E" w:rsidR="00A241A8" w:rsidRDefault="00A241A8" w:rsidP="00F35AA8">
      <w:pPr>
        <w:pStyle w:val="Heading1"/>
        <w:spacing w:line="276" w:lineRule="auto"/>
        <w:ind w:left="0"/>
        <w:rPr>
          <w:color w:val="7E7E7E"/>
        </w:rPr>
      </w:pPr>
    </w:p>
    <w:p w14:paraId="6E56CB99" w14:textId="059DEAEF" w:rsidR="002269C9" w:rsidRDefault="002269C9" w:rsidP="002269C9">
      <w:pPr>
        <w:pStyle w:val="Heading1"/>
        <w:spacing w:line="276" w:lineRule="auto"/>
        <w:ind w:left="0"/>
        <w:rPr>
          <w:color w:val="7E7E7E"/>
          <w:spacing w:val="-1"/>
          <w:sz w:val="24"/>
          <w:szCs w:val="24"/>
        </w:rPr>
      </w:pPr>
    </w:p>
    <w:p w14:paraId="4E98ECF9" w14:textId="3D5D2158" w:rsidR="002269C9" w:rsidRPr="002269C9" w:rsidRDefault="002269C9" w:rsidP="002269C9">
      <w:pPr>
        <w:pStyle w:val="Heading1"/>
        <w:spacing w:line="276" w:lineRule="auto"/>
        <w:ind w:left="0"/>
        <w:rPr>
          <w:rFonts w:eastAsia="SimSun" w:cs="Times New Roman"/>
          <w:bCs w:val="0"/>
          <w:caps/>
          <w:color w:val="808080" w:themeColor="background1" w:themeShade="80"/>
          <w:kern w:val="18"/>
          <w:sz w:val="24"/>
          <w:szCs w:val="24"/>
        </w:rPr>
      </w:pPr>
      <w:r w:rsidRPr="002269C9">
        <w:rPr>
          <w:rFonts w:eastAsia="SimSun" w:cs="Times New Roman"/>
          <w:bCs w:val="0"/>
          <w:caps/>
          <w:color w:val="808080" w:themeColor="background1" w:themeShade="80"/>
          <w:kern w:val="18"/>
          <w:sz w:val="24"/>
          <w:szCs w:val="24"/>
        </w:rPr>
        <w:t>Grants and Contracts</w:t>
      </w:r>
    </w:p>
    <w:p w14:paraId="3CF93D42" w14:textId="1A68AD2D" w:rsidR="00F17510" w:rsidRPr="00F17510" w:rsidRDefault="002269C9" w:rsidP="002269C9">
      <w:pPr>
        <w:pStyle w:val="DataField11pt-Single"/>
        <w:rPr>
          <w:rStyle w:val="Strong"/>
          <w:rFonts w:ascii="Arial" w:hAnsi="Arial"/>
          <w:color w:val="2E74B5" w:themeColor="accent1" w:themeShade="BF"/>
          <w:sz w:val="26"/>
          <w:szCs w:val="26"/>
          <w:u w:val="single"/>
        </w:rPr>
      </w:pPr>
      <w:r w:rsidRPr="00F17510">
        <w:rPr>
          <w:rStyle w:val="Strong"/>
          <w:rFonts w:ascii="Arial" w:hAnsi="Arial"/>
          <w:color w:val="2E74B5" w:themeColor="accent1" w:themeShade="BF"/>
          <w:sz w:val="26"/>
          <w:szCs w:val="26"/>
          <w:u w:val="single"/>
        </w:rPr>
        <w:t>Ongoing Research Support</w:t>
      </w:r>
    </w:p>
    <w:p w14:paraId="775CFFF5" w14:textId="5EA1FDD0" w:rsidR="00365DAE" w:rsidRPr="00D657FD" w:rsidRDefault="00365DAE" w:rsidP="00365DAE">
      <w:pPr>
        <w:pStyle w:val="Heading1"/>
        <w:spacing w:line="276" w:lineRule="auto"/>
        <w:ind w:left="0"/>
        <w:rPr>
          <w:rStyle w:val="Strong"/>
          <w:rFonts w:ascii="Arial" w:eastAsia="Times New Roman" w:hAnsi="Arial" w:cs="Arial"/>
          <w:b/>
          <w:sz w:val="22"/>
          <w:szCs w:val="22"/>
        </w:rPr>
      </w:pPr>
      <w:r w:rsidRPr="00D657FD">
        <w:rPr>
          <w:rStyle w:val="Strong"/>
          <w:rFonts w:ascii="Arial" w:eastAsia="Times New Roman" w:hAnsi="Arial" w:cs="Arial"/>
          <w:b/>
          <w:sz w:val="22"/>
          <w:szCs w:val="22"/>
        </w:rPr>
        <w:t>NIDDK R01DK133465</w:t>
      </w:r>
      <w:r w:rsidRPr="00D657FD">
        <w:rPr>
          <w:rStyle w:val="Strong"/>
          <w:rFonts w:ascii="Arial" w:eastAsia="Times New Roman" w:hAnsi="Arial" w:cs="Arial"/>
          <w:b/>
          <w:sz w:val="22"/>
          <w:szCs w:val="22"/>
        </w:rPr>
        <w:tab/>
      </w:r>
      <w:r w:rsidRPr="00D657FD">
        <w:rPr>
          <w:rStyle w:val="Strong"/>
          <w:rFonts w:ascii="Arial" w:eastAsia="Times New Roman" w:hAnsi="Arial" w:cs="Arial"/>
          <w:b/>
          <w:sz w:val="22"/>
          <w:szCs w:val="22"/>
        </w:rPr>
        <w:tab/>
        <w:t xml:space="preserve">Shao (Contact </w:t>
      </w:r>
      <w:r w:rsidR="00195849">
        <w:rPr>
          <w:rStyle w:val="Strong"/>
          <w:rFonts w:ascii="Arial" w:eastAsia="Times New Roman" w:hAnsi="Arial" w:cs="Arial"/>
          <w:b/>
          <w:sz w:val="22"/>
          <w:szCs w:val="22"/>
        </w:rPr>
        <w:t>PI) /Guo</w:t>
      </w:r>
      <w:r w:rsidR="00195849">
        <w:rPr>
          <w:rStyle w:val="Strong"/>
          <w:rFonts w:ascii="Arial" w:eastAsia="Times New Roman" w:hAnsi="Arial" w:cs="Arial"/>
          <w:b/>
          <w:sz w:val="22"/>
          <w:szCs w:val="22"/>
        </w:rPr>
        <w:tab/>
        <w:t>09/01/2022 - 08/30/2026</w:t>
      </w:r>
    </w:p>
    <w:p w14:paraId="6C8EF8DE" w14:textId="0C6CAFB8" w:rsidR="00365DAE" w:rsidRPr="00D657FD" w:rsidRDefault="00C11447" w:rsidP="00C11447">
      <w:pPr>
        <w:pStyle w:val="DataField11pt-Single"/>
        <w:rPr>
          <w:rStyle w:val="Strong"/>
          <w:rFonts w:ascii="Arial" w:hAnsi="Arial"/>
          <w:b w:val="0"/>
          <w:i/>
          <w:sz w:val="22"/>
          <w:szCs w:val="22"/>
        </w:rPr>
      </w:pPr>
      <w:r w:rsidRPr="00D657FD">
        <w:rPr>
          <w:rStyle w:val="Strong"/>
          <w:rFonts w:ascii="Arial" w:hAnsi="Arial"/>
          <w:b w:val="0"/>
          <w:i/>
          <w:sz w:val="22"/>
          <w:szCs w:val="22"/>
        </w:rPr>
        <w:t>Building Equity Improvement into Quality Improvement in the use of New Glucose lowering Drugs through Individualized Drug Value Assessment in People with Diabetes</w:t>
      </w:r>
    </w:p>
    <w:p w14:paraId="21FCCA18" w14:textId="25506D74" w:rsidR="009304E4" w:rsidRPr="00D657FD" w:rsidRDefault="009304E4" w:rsidP="002269C9">
      <w:pPr>
        <w:pStyle w:val="DataField11pt-Single"/>
        <w:rPr>
          <w:rStyle w:val="Strong"/>
          <w:rFonts w:ascii="Arial" w:hAnsi="Arial"/>
          <w:b w:val="0"/>
          <w:sz w:val="22"/>
          <w:szCs w:val="22"/>
        </w:rPr>
      </w:pPr>
      <w:r>
        <w:rPr>
          <w:rStyle w:val="Strong"/>
          <w:rFonts w:ascii="Arial" w:hAnsi="Arial"/>
          <w:b w:val="0"/>
          <w:sz w:val="22"/>
          <w:szCs w:val="22"/>
        </w:rPr>
        <w:t>*note, after I moved from UF to Emory</w:t>
      </w:r>
      <w:r w:rsidR="00063525">
        <w:rPr>
          <w:rStyle w:val="Strong"/>
          <w:rFonts w:ascii="Arial" w:hAnsi="Arial"/>
          <w:b w:val="0"/>
          <w:sz w:val="22"/>
          <w:szCs w:val="22"/>
        </w:rPr>
        <w:t xml:space="preserve"> in 2023</w:t>
      </w:r>
      <w:r>
        <w:rPr>
          <w:rStyle w:val="Strong"/>
          <w:rFonts w:ascii="Arial" w:hAnsi="Arial"/>
          <w:b w:val="0"/>
          <w:sz w:val="22"/>
          <w:szCs w:val="22"/>
        </w:rPr>
        <w:t xml:space="preserve">, my contact PI </w:t>
      </w:r>
      <w:r w:rsidR="00B411D2">
        <w:rPr>
          <w:rStyle w:val="Strong"/>
          <w:rFonts w:ascii="Arial" w:hAnsi="Arial"/>
          <w:b w:val="0"/>
          <w:sz w:val="22"/>
          <w:szCs w:val="22"/>
        </w:rPr>
        <w:t>title</w:t>
      </w:r>
      <w:r>
        <w:rPr>
          <w:rStyle w:val="Strong"/>
          <w:rFonts w:ascii="Arial" w:hAnsi="Arial"/>
          <w:b w:val="0"/>
          <w:sz w:val="22"/>
          <w:szCs w:val="22"/>
        </w:rPr>
        <w:t xml:space="preserve"> was transferred to Dr. Guo</w:t>
      </w:r>
      <w:r w:rsidR="00063525">
        <w:rPr>
          <w:rStyle w:val="Strong"/>
          <w:rFonts w:ascii="Arial" w:hAnsi="Arial"/>
          <w:b w:val="0"/>
          <w:sz w:val="22"/>
          <w:szCs w:val="22"/>
        </w:rPr>
        <w:t xml:space="preserve"> and I remained as MPI</w:t>
      </w:r>
      <w:r>
        <w:rPr>
          <w:rStyle w:val="Strong"/>
          <w:rFonts w:ascii="Arial" w:hAnsi="Arial"/>
          <w:b w:val="0"/>
          <w:sz w:val="22"/>
          <w:szCs w:val="22"/>
        </w:rPr>
        <w:t xml:space="preserve">, </w:t>
      </w:r>
      <w:r w:rsidR="00063525">
        <w:rPr>
          <w:rStyle w:val="Strong"/>
          <w:rFonts w:ascii="Arial" w:hAnsi="Arial"/>
          <w:b w:val="0"/>
          <w:sz w:val="22"/>
          <w:szCs w:val="22"/>
        </w:rPr>
        <w:t>and</w:t>
      </w:r>
      <w:r>
        <w:rPr>
          <w:rStyle w:val="Strong"/>
          <w:rFonts w:ascii="Arial" w:hAnsi="Arial"/>
          <w:b w:val="0"/>
          <w:sz w:val="22"/>
          <w:szCs w:val="22"/>
        </w:rPr>
        <w:t xml:space="preserve"> my actual role in the project remains unchanged. </w:t>
      </w:r>
    </w:p>
    <w:p w14:paraId="631745CD" w14:textId="77777777" w:rsidR="00365DAE" w:rsidRPr="00D657FD" w:rsidRDefault="00365DAE" w:rsidP="00365DAE">
      <w:pPr>
        <w:pStyle w:val="DataField11pt-Single"/>
        <w:rPr>
          <w:rStyle w:val="Strong"/>
          <w:rFonts w:ascii="Arial" w:hAnsi="Arial"/>
          <w:b w:val="0"/>
          <w:bCs w:val="0"/>
          <w:sz w:val="22"/>
          <w:szCs w:val="22"/>
        </w:rPr>
      </w:pPr>
      <w:r w:rsidRPr="00D657FD">
        <w:rPr>
          <w:rStyle w:val="Strong"/>
          <w:rFonts w:ascii="Arial" w:hAnsi="Arial"/>
          <w:sz w:val="22"/>
          <w:szCs w:val="22"/>
        </w:rPr>
        <w:t>Role: Principal Investigator</w:t>
      </w:r>
    </w:p>
    <w:p w14:paraId="3F8FD5AF" w14:textId="5A79E798" w:rsidR="00365DAE" w:rsidRPr="00D657FD" w:rsidRDefault="00365DAE" w:rsidP="002269C9">
      <w:pPr>
        <w:pStyle w:val="DataField11pt-Single"/>
        <w:rPr>
          <w:rStyle w:val="Strong"/>
          <w:rFonts w:ascii="Arial" w:hAnsi="Arial"/>
          <w:sz w:val="26"/>
          <w:szCs w:val="26"/>
          <w:u w:val="single"/>
        </w:rPr>
      </w:pPr>
    </w:p>
    <w:p w14:paraId="13B4736A" w14:textId="2D754CDD" w:rsidR="0078241F" w:rsidRPr="00D657FD" w:rsidRDefault="0078241F" w:rsidP="0078241F">
      <w:pPr>
        <w:pStyle w:val="Heading1"/>
        <w:spacing w:line="276" w:lineRule="auto"/>
        <w:ind w:left="0"/>
        <w:rPr>
          <w:rStyle w:val="Strong"/>
          <w:rFonts w:ascii="Arial" w:eastAsia="Times New Roman" w:hAnsi="Arial" w:cs="Arial"/>
          <w:b/>
          <w:sz w:val="22"/>
          <w:szCs w:val="22"/>
        </w:rPr>
      </w:pPr>
      <w:r w:rsidRPr="00D657FD">
        <w:rPr>
          <w:rStyle w:val="Strong"/>
          <w:rFonts w:ascii="Arial" w:eastAsia="Times New Roman" w:hAnsi="Arial" w:cs="Arial"/>
          <w:b/>
          <w:sz w:val="22"/>
          <w:szCs w:val="22"/>
        </w:rPr>
        <w:t>U18DP006711</w:t>
      </w:r>
      <w:r w:rsidRPr="00D657FD">
        <w:rPr>
          <w:rStyle w:val="Strong"/>
          <w:rFonts w:ascii="Arial" w:eastAsia="Times New Roman" w:hAnsi="Arial" w:cs="Arial"/>
          <w:b/>
          <w:sz w:val="22"/>
          <w:szCs w:val="22"/>
        </w:rPr>
        <w:tab/>
        <w:t>Shao (Contact PI)/ Phillips</w:t>
      </w:r>
      <w:r w:rsidRPr="00D657FD">
        <w:rPr>
          <w:rStyle w:val="Strong"/>
          <w:rFonts w:ascii="Arial" w:eastAsia="Times New Roman" w:hAnsi="Arial" w:cs="Arial"/>
          <w:b/>
          <w:sz w:val="22"/>
          <w:szCs w:val="22"/>
        </w:rPr>
        <w:tab/>
      </w:r>
      <w:r w:rsidRPr="00D657FD">
        <w:rPr>
          <w:rStyle w:val="Strong"/>
          <w:rFonts w:ascii="Arial" w:eastAsia="Times New Roman" w:hAnsi="Arial" w:cs="Arial"/>
          <w:b/>
          <w:sz w:val="22"/>
          <w:szCs w:val="22"/>
        </w:rPr>
        <w:tab/>
      </w:r>
      <w:r w:rsidRPr="00D657FD">
        <w:rPr>
          <w:rStyle w:val="Strong"/>
          <w:rFonts w:ascii="Arial" w:eastAsia="Times New Roman" w:hAnsi="Arial" w:cs="Arial"/>
          <w:b/>
          <w:sz w:val="22"/>
          <w:szCs w:val="22"/>
        </w:rPr>
        <w:tab/>
        <w:t xml:space="preserve">09/01/2022 - 08/31/2027 </w:t>
      </w:r>
    </w:p>
    <w:p w14:paraId="11B6A623" w14:textId="4BE9CF65" w:rsidR="00365DAE" w:rsidRPr="00D657FD" w:rsidRDefault="00B05A64" w:rsidP="00B05A64">
      <w:pPr>
        <w:pStyle w:val="DataField11pt-Single"/>
        <w:rPr>
          <w:rStyle w:val="Strong"/>
          <w:rFonts w:ascii="Arial" w:hAnsi="Arial"/>
          <w:b w:val="0"/>
          <w:i/>
          <w:sz w:val="22"/>
          <w:szCs w:val="22"/>
        </w:rPr>
      </w:pPr>
      <w:r w:rsidRPr="00D657FD">
        <w:rPr>
          <w:rStyle w:val="Strong"/>
          <w:rFonts w:ascii="Arial" w:hAnsi="Arial"/>
          <w:b w:val="0"/>
          <w:i/>
          <w:sz w:val="22"/>
          <w:szCs w:val="22"/>
        </w:rPr>
        <w:t>Assessing Barriers and Facilitators for Participating Structured Lifestyle Intervention and its Real-world Effectiveness and Cost-Effectiveness among US Veterans</w:t>
      </w:r>
    </w:p>
    <w:p w14:paraId="6DDC51C4" w14:textId="77777777" w:rsidR="00B05A64" w:rsidRPr="00D657FD" w:rsidRDefault="00B05A64" w:rsidP="00B05A64">
      <w:pPr>
        <w:pStyle w:val="DataField11pt-Single"/>
        <w:rPr>
          <w:rStyle w:val="Strong"/>
          <w:rFonts w:ascii="Arial" w:hAnsi="Arial"/>
          <w:b w:val="0"/>
          <w:bCs w:val="0"/>
          <w:sz w:val="22"/>
          <w:szCs w:val="22"/>
        </w:rPr>
      </w:pPr>
      <w:r w:rsidRPr="00D657FD">
        <w:rPr>
          <w:rStyle w:val="Strong"/>
          <w:rFonts w:ascii="Arial" w:hAnsi="Arial"/>
          <w:sz w:val="22"/>
          <w:szCs w:val="22"/>
        </w:rPr>
        <w:t>Role: Principal Investigator</w:t>
      </w:r>
    </w:p>
    <w:p w14:paraId="45B530C2" w14:textId="59E6CB08" w:rsidR="00C11447" w:rsidRPr="00D657FD" w:rsidRDefault="00C11447" w:rsidP="002269C9">
      <w:pPr>
        <w:pStyle w:val="DataField11pt-Single"/>
        <w:rPr>
          <w:rStyle w:val="Strong"/>
          <w:rFonts w:ascii="Arial" w:hAnsi="Arial"/>
          <w:bCs w:val="0"/>
          <w:sz w:val="26"/>
          <w:szCs w:val="26"/>
          <w:u w:val="single"/>
        </w:rPr>
      </w:pPr>
    </w:p>
    <w:p w14:paraId="08CD42BB" w14:textId="4E41DD6C" w:rsidR="002269C9" w:rsidRPr="00D657FD" w:rsidRDefault="00F5705C" w:rsidP="002269C9">
      <w:pPr>
        <w:pStyle w:val="DataField11pt-Single"/>
        <w:rPr>
          <w:rStyle w:val="Strong"/>
          <w:rFonts w:ascii="Arial" w:hAnsi="Arial"/>
          <w:bCs w:val="0"/>
          <w:sz w:val="22"/>
          <w:szCs w:val="22"/>
        </w:rPr>
      </w:pPr>
      <w:r w:rsidRPr="00D657FD">
        <w:rPr>
          <w:rStyle w:val="Strong"/>
          <w:rFonts w:ascii="Arial" w:hAnsi="Arial"/>
          <w:bCs w:val="0"/>
          <w:sz w:val="22"/>
          <w:szCs w:val="22"/>
        </w:rPr>
        <w:t>CDC U18DP006512</w:t>
      </w:r>
      <w:r w:rsidR="00891B44" w:rsidRPr="00D657FD">
        <w:rPr>
          <w:rStyle w:val="Strong"/>
          <w:rFonts w:ascii="Arial" w:hAnsi="Arial"/>
          <w:bCs w:val="0"/>
          <w:sz w:val="22"/>
          <w:szCs w:val="22"/>
        </w:rPr>
        <w:t xml:space="preserve">        Bian</w:t>
      </w:r>
      <w:r w:rsidR="002269C9" w:rsidRPr="00D657FD">
        <w:rPr>
          <w:rStyle w:val="Strong"/>
          <w:rFonts w:ascii="Arial" w:hAnsi="Arial"/>
          <w:bCs w:val="0"/>
          <w:sz w:val="22"/>
          <w:szCs w:val="22"/>
        </w:rPr>
        <w:t>/ Shao</w:t>
      </w:r>
      <w:r w:rsidR="00891B44" w:rsidRPr="00D657FD">
        <w:rPr>
          <w:rStyle w:val="Strong"/>
          <w:rFonts w:ascii="Arial" w:hAnsi="Arial"/>
          <w:bCs w:val="0"/>
          <w:sz w:val="22"/>
          <w:szCs w:val="22"/>
        </w:rPr>
        <w:t xml:space="preserve"> (MPI)</w:t>
      </w:r>
      <w:r w:rsidR="002269C9" w:rsidRPr="00D657FD">
        <w:rPr>
          <w:rStyle w:val="Strong"/>
          <w:rFonts w:ascii="Arial" w:hAnsi="Arial"/>
          <w:bCs w:val="0"/>
          <w:sz w:val="22"/>
          <w:szCs w:val="22"/>
        </w:rPr>
        <w:t>/</w:t>
      </w:r>
      <w:r w:rsidR="00891B44" w:rsidRPr="00D657FD">
        <w:rPr>
          <w:rStyle w:val="Strong"/>
          <w:rFonts w:ascii="Arial" w:hAnsi="Arial"/>
          <w:bCs w:val="0"/>
          <w:sz w:val="22"/>
          <w:szCs w:val="22"/>
        </w:rPr>
        <w:t xml:space="preserve"> </w:t>
      </w:r>
      <w:r w:rsidR="002269C9" w:rsidRPr="00D657FD">
        <w:rPr>
          <w:rStyle w:val="Strong"/>
          <w:rFonts w:ascii="Arial" w:hAnsi="Arial"/>
          <w:bCs w:val="0"/>
          <w:sz w:val="22"/>
          <w:szCs w:val="22"/>
        </w:rPr>
        <w:t>Guo/</w:t>
      </w:r>
      <w:r w:rsidR="00891B44" w:rsidRPr="00D657FD">
        <w:rPr>
          <w:rStyle w:val="Strong"/>
          <w:rFonts w:ascii="Arial" w:hAnsi="Arial"/>
          <w:bCs w:val="0"/>
          <w:sz w:val="22"/>
          <w:szCs w:val="22"/>
        </w:rPr>
        <w:t xml:space="preserve"> </w:t>
      </w:r>
      <w:r w:rsidR="002269C9" w:rsidRPr="00D657FD">
        <w:rPr>
          <w:rStyle w:val="Strong"/>
          <w:rFonts w:ascii="Arial" w:hAnsi="Arial"/>
          <w:bCs w:val="0"/>
          <w:sz w:val="22"/>
          <w:szCs w:val="22"/>
        </w:rPr>
        <w:t xml:space="preserve">Shenkman           </w:t>
      </w:r>
      <w:r w:rsidR="002269C9" w:rsidRPr="00D657FD">
        <w:rPr>
          <w:rStyle w:val="Strong"/>
          <w:rFonts w:ascii="Arial" w:hAnsi="Arial"/>
          <w:bCs w:val="0"/>
          <w:sz w:val="22"/>
          <w:szCs w:val="22"/>
        </w:rPr>
        <w:tab/>
        <w:t>9/01/2020-8/30/2025</w:t>
      </w:r>
    </w:p>
    <w:p w14:paraId="4585BD13" w14:textId="2A81E4E5" w:rsidR="002269C9" w:rsidRPr="00D657FD" w:rsidRDefault="002269C9" w:rsidP="002269C9">
      <w:pPr>
        <w:pStyle w:val="DataField11pt-Single"/>
        <w:rPr>
          <w:rStyle w:val="Strong"/>
          <w:rFonts w:ascii="Arial" w:hAnsi="Arial"/>
          <w:b w:val="0"/>
          <w:i/>
          <w:sz w:val="22"/>
          <w:szCs w:val="22"/>
        </w:rPr>
      </w:pPr>
      <w:r w:rsidRPr="00D657FD">
        <w:rPr>
          <w:rStyle w:val="Strong"/>
          <w:rFonts w:ascii="Arial" w:hAnsi="Arial"/>
          <w:b w:val="0"/>
          <w:i/>
          <w:sz w:val="22"/>
          <w:szCs w:val="22"/>
        </w:rPr>
        <w:t>Assessing the Burden of Diabetes in Children, Adoles</w:t>
      </w:r>
      <w:r w:rsidR="00050A35" w:rsidRPr="00D657FD">
        <w:rPr>
          <w:rStyle w:val="Strong"/>
          <w:rFonts w:ascii="Arial" w:hAnsi="Arial"/>
          <w:b w:val="0"/>
          <w:i/>
          <w:sz w:val="22"/>
          <w:szCs w:val="22"/>
        </w:rPr>
        <w:t>cents and Young Adults (</w:t>
      </w:r>
      <w:proofErr w:type="spellStart"/>
      <w:r w:rsidR="00050A35" w:rsidRPr="00D657FD">
        <w:rPr>
          <w:rStyle w:val="Strong"/>
          <w:rFonts w:ascii="Arial" w:hAnsi="Arial"/>
          <w:b w:val="0"/>
          <w:i/>
          <w:sz w:val="22"/>
          <w:szCs w:val="22"/>
        </w:rPr>
        <w:t>DiCAYA</w:t>
      </w:r>
      <w:proofErr w:type="spellEnd"/>
      <w:r w:rsidR="00050A35" w:rsidRPr="00D657FD">
        <w:rPr>
          <w:rStyle w:val="Strong"/>
          <w:rFonts w:ascii="Arial" w:hAnsi="Arial"/>
          <w:b w:val="0"/>
          <w:i/>
          <w:sz w:val="22"/>
          <w:szCs w:val="22"/>
        </w:rPr>
        <w:t>)</w:t>
      </w:r>
    </w:p>
    <w:p w14:paraId="1B154B37" w14:textId="77777777" w:rsidR="002269C9" w:rsidRPr="00D657FD" w:rsidRDefault="002269C9" w:rsidP="002269C9">
      <w:pPr>
        <w:pStyle w:val="DataField11pt-Single"/>
        <w:rPr>
          <w:rStyle w:val="Strong"/>
          <w:rFonts w:ascii="Arial" w:hAnsi="Arial"/>
          <w:b w:val="0"/>
          <w:bCs w:val="0"/>
        </w:rPr>
      </w:pPr>
      <w:r w:rsidRPr="00D657FD">
        <w:rPr>
          <w:rStyle w:val="Strong"/>
          <w:rFonts w:ascii="Arial" w:hAnsi="Arial"/>
          <w:sz w:val="22"/>
          <w:szCs w:val="22"/>
        </w:rPr>
        <w:t>Role: Principal Investigator</w:t>
      </w:r>
    </w:p>
    <w:p w14:paraId="421B4737" w14:textId="77777777" w:rsidR="002269C9" w:rsidRPr="00D657FD" w:rsidRDefault="002269C9" w:rsidP="002269C9">
      <w:pPr>
        <w:pStyle w:val="DataField11pt-Single"/>
        <w:rPr>
          <w:rStyle w:val="Strong"/>
          <w:rFonts w:ascii="Arial" w:hAnsi="Arial"/>
          <w:sz w:val="22"/>
          <w:szCs w:val="22"/>
        </w:rPr>
      </w:pPr>
    </w:p>
    <w:p w14:paraId="2B87EA3D" w14:textId="4D6C5690" w:rsidR="002269C9" w:rsidRPr="00D657FD" w:rsidRDefault="00F5705C" w:rsidP="002269C9">
      <w:pPr>
        <w:pStyle w:val="DataField11pt-Single"/>
        <w:rPr>
          <w:rStyle w:val="Strong"/>
          <w:rFonts w:ascii="Arial" w:hAnsi="Arial"/>
          <w:sz w:val="22"/>
          <w:szCs w:val="22"/>
        </w:rPr>
      </w:pPr>
      <w:r w:rsidRPr="00D657FD">
        <w:rPr>
          <w:rStyle w:val="Strong"/>
          <w:rFonts w:ascii="Arial" w:hAnsi="Arial"/>
          <w:sz w:val="22"/>
          <w:szCs w:val="22"/>
        </w:rPr>
        <w:t>CDC U18DP006523</w:t>
      </w:r>
      <w:r w:rsidRPr="00D657FD">
        <w:rPr>
          <w:rStyle w:val="Strong"/>
          <w:rFonts w:ascii="Arial" w:hAnsi="Arial"/>
          <w:sz w:val="22"/>
          <w:szCs w:val="22"/>
        </w:rPr>
        <w:tab/>
      </w:r>
      <w:r w:rsidR="002269C9" w:rsidRPr="00D657FD">
        <w:rPr>
          <w:rStyle w:val="Strong"/>
          <w:rFonts w:ascii="Arial" w:hAnsi="Arial"/>
          <w:sz w:val="22"/>
          <w:szCs w:val="22"/>
        </w:rPr>
        <w:t xml:space="preserve">                        Shi</w:t>
      </w:r>
      <w:r w:rsidR="00EE0A87" w:rsidRPr="00D657FD">
        <w:rPr>
          <w:rStyle w:val="Strong"/>
          <w:rFonts w:ascii="Arial" w:hAnsi="Arial"/>
          <w:sz w:val="22"/>
          <w:szCs w:val="22"/>
        </w:rPr>
        <w:t xml:space="preserve"> </w:t>
      </w:r>
      <w:r w:rsidR="002269C9" w:rsidRPr="00D657FD">
        <w:rPr>
          <w:rStyle w:val="Strong"/>
          <w:rFonts w:ascii="Arial" w:hAnsi="Arial"/>
          <w:sz w:val="22"/>
          <w:szCs w:val="22"/>
        </w:rPr>
        <w:t>(PI)</w:t>
      </w:r>
      <w:r w:rsidR="002269C9" w:rsidRPr="00D657FD">
        <w:rPr>
          <w:rStyle w:val="Strong"/>
          <w:rFonts w:ascii="Arial" w:hAnsi="Arial"/>
          <w:sz w:val="22"/>
          <w:szCs w:val="22"/>
        </w:rPr>
        <w:tab/>
      </w:r>
      <w:r w:rsidR="002269C9" w:rsidRPr="00D657FD">
        <w:rPr>
          <w:rStyle w:val="Strong"/>
          <w:rFonts w:ascii="Arial" w:hAnsi="Arial"/>
          <w:sz w:val="22"/>
          <w:szCs w:val="22"/>
        </w:rPr>
        <w:tab/>
        <w:t xml:space="preserve">                    09/30/2020-09/29/2025</w:t>
      </w:r>
    </w:p>
    <w:p w14:paraId="1831F729" w14:textId="77777777" w:rsidR="002269C9" w:rsidRPr="00D657FD" w:rsidRDefault="002269C9" w:rsidP="002269C9">
      <w:pPr>
        <w:pStyle w:val="DataField11pt-Single"/>
        <w:rPr>
          <w:rStyle w:val="Strong"/>
          <w:rFonts w:ascii="Arial" w:hAnsi="Arial"/>
          <w:b w:val="0"/>
          <w:i/>
          <w:sz w:val="22"/>
          <w:szCs w:val="22"/>
        </w:rPr>
      </w:pPr>
      <w:r w:rsidRPr="00D657FD">
        <w:rPr>
          <w:rStyle w:val="Strong"/>
          <w:rFonts w:ascii="Arial" w:hAnsi="Arial"/>
          <w:b w:val="0"/>
          <w:i/>
          <w:sz w:val="22"/>
          <w:szCs w:val="22"/>
        </w:rPr>
        <w:t>Louisiana Experiment to Address Diabetes: Zero-Dollar Copayment (LEAD-ZDC) for Improving Disease Management</w:t>
      </w:r>
    </w:p>
    <w:p w14:paraId="6AA1BDC6" w14:textId="1983D01D" w:rsidR="002269C9" w:rsidRDefault="002269C9" w:rsidP="002269C9">
      <w:pPr>
        <w:pStyle w:val="DataField11pt-Single"/>
        <w:rPr>
          <w:rStyle w:val="Strong"/>
          <w:rFonts w:ascii="Arial" w:hAnsi="Arial"/>
          <w:sz w:val="22"/>
          <w:szCs w:val="22"/>
        </w:rPr>
      </w:pPr>
      <w:r w:rsidRPr="00D657FD">
        <w:rPr>
          <w:rStyle w:val="Strong"/>
          <w:rFonts w:ascii="Arial" w:hAnsi="Arial"/>
          <w:sz w:val="22"/>
          <w:szCs w:val="22"/>
        </w:rPr>
        <w:t>Role: Consortium PI</w:t>
      </w:r>
      <w:r w:rsidR="009304E4">
        <w:rPr>
          <w:rStyle w:val="Strong"/>
          <w:rFonts w:ascii="Arial" w:hAnsi="Arial"/>
          <w:sz w:val="22"/>
          <w:szCs w:val="22"/>
        </w:rPr>
        <w:t xml:space="preserve"> at Emory</w:t>
      </w:r>
    </w:p>
    <w:p w14:paraId="70D39B42" w14:textId="00F8320F" w:rsidR="00063525" w:rsidRDefault="00063525" w:rsidP="002269C9">
      <w:pPr>
        <w:pStyle w:val="DataField11pt-Single"/>
        <w:rPr>
          <w:rStyle w:val="Strong"/>
          <w:rFonts w:ascii="Arial" w:hAnsi="Arial"/>
          <w:sz w:val="22"/>
          <w:szCs w:val="22"/>
        </w:rPr>
      </w:pPr>
    </w:p>
    <w:p w14:paraId="67722ABB" w14:textId="28BA9EBE" w:rsidR="00063525" w:rsidRPr="00063525" w:rsidRDefault="00AB3227" w:rsidP="002269C9">
      <w:pPr>
        <w:pStyle w:val="DataField11pt-Single"/>
        <w:rPr>
          <w:rStyle w:val="Strong"/>
          <w:rFonts w:ascii="Arial" w:hAnsi="Arial"/>
          <w:sz w:val="22"/>
          <w:szCs w:val="22"/>
        </w:rPr>
      </w:pPr>
      <w:r>
        <w:rPr>
          <w:rStyle w:val="Strong"/>
          <w:rFonts w:ascii="Arial" w:hAnsi="Arial"/>
          <w:sz w:val="22"/>
          <w:szCs w:val="22"/>
        </w:rPr>
        <w:t xml:space="preserve">NIH </w:t>
      </w:r>
      <w:r w:rsidR="00063525" w:rsidRPr="00063525">
        <w:rPr>
          <w:rStyle w:val="Strong"/>
          <w:rFonts w:ascii="Arial" w:hAnsi="Arial"/>
          <w:sz w:val="22"/>
          <w:szCs w:val="22"/>
        </w:rPr>
        <w:t>Aim-AHEAD</w:t>
      </w:r>
      <w:r w:rsidR="00063525">
        <w:rPr>
          <w:rStyle w:val="Strong"/>
          <w:rFonts w:ascii="Arial" w:hAnsi="Arial"/>
          <w:sz w:val="22"/>
          <w:szCs w:val="22"/>
        </w:rPr>
        <w:t xml:space="preserve"> </w:t>
      </w:r>
      <w:r w:rsidRPr="00AB3227">
        <w:rPr>
          <w:rStyle w:val="Strong"/>
          <w:rFonts w:ascii="Arial" w:hAnsi="Arial"/>
          <w:sz w:val="22"/>
          <w:szCs w:val="22"/>
        </w:rPr>
        <w:t>1OT2OD032581</w:t>
      </w:r>
      <w:r w:rsidR="00063525" w:rsidRPr="00063525">
        <w:rPr>
          <w:rStyle w:val="Strong"/>
          <w:rFonts w:ascii="Arial" w:hAnsi="Arial"/>
          <w:sz w:val="22"/>
          <w:szCs w:val="22"/>
        </w:rPr>
        <w:t xml:space="preserve">    Gian-Gabriel Garcia(PI)</w:t>
      </w:r>
      <w:r>
        <w:rPr>
          <w:rStyle w:val="Strong"/>
          <w:rFonts w:ascii="Arial" w:hAnsi="Arial"/>
          <w:sz w:val="22"/>
          <w:szCs w:val="22"/>
        </w:rPr>
        <w:t xml:space="preserve">             </w:t>
      </w:r>
      <w:r w:rsidRPr="00AB3227">
        <w:rPr>
          <w:rStyle w:val="Strong"/>
          <w:rFonts w:ascii="Arial" w:hAnsi="Arial"/>
          <w:sz w:val="22"/>
          <w:szCs w:val="22"/>
        </w:rPr>
        <w:t>09/17/2023 – 09/16/2024</w:t>
      </w:r>
      <w:r w:rsidR="00063525">
        <w:rPr>
          <w:rStyle w:val="Strong"/>
          <w:rFonts w:ascii="Arial" w:hAnsi="Arial"/>
          <w:sz w:val="22"/>
          <w:szCs w:val="22"/>
        </w:rPr>
        <w:tab/>
      </w:r>
    </w:p>
    <w:p w14:paraId="11E5C833" w14:textId="73A6AAB3" w:rsidR="00063525" w:rsidRPr="00063525" w:rsidRDefault="00063525" w:rsidP="002269C9">
      <w:pPr>
        <w:pStyle w:val="DataField11pt-Single"/>
        <w:rPr>
          <w:rStyle w:val="Strong"/>
          <w:rFonts w:ascii="Arial" w:hAnsi="Arial"/>
          <w:b w:val="0"/>
          <w:i/>
          <w:sz w:val="22"/>
          <w:szCs w:val="22"/>
        </w:rPr>
      </w:pPr>
      <w:r w:rsidRPr="00063525">
        <w:rPr>
          <w:rStyle w:val="Strong"/>
          <w:rFonts w:ascii="Arial" w:hAnsi="Arial"/>
          <w:b w:val="0"/>
          <w:i/>
          <w:sz w:val="22"/>
          <w:szCs w:val="22"/>
        </w:rPr>
        <w:t>Design and Assessment of Fair Algorithms for Counterfactual Explanations to Generate Digital Role Models for Patients with Type-2 Diabetes and Hypertension</w:t>
      </w:r>
    </w:p>
    <w:p w14:paraId="3BF7D130" w14:textId="6C25EEE3" w:rsidR="00063525" w:rsidRDefault="00063525" w:rsidP="00063525">
      <w:pPr>
        <w:pStyle w:val="DataField11pt-Single"/>
        <w:rPr>
          <w:rStyle w:val="Strong"/>
          <w:rFonts w:ascii="Arial" w:hAnsi="Arial"/>
          <w:sz w:val="22"/>
          <w:szCs w:val="22"/>
        </w:rPr>
      </w:pPr>
      <w:r w:rsidRPr="00D657FD">
        <w:rPr>
          <w:rStyle w:val="Strong"/>
          <w:rFonts w:ascii="Arial" w:hAnsi="Arial"/>
          <w:sz w:val="22"/>
          <w:szCs w:val="22"/>
        </w:rPr>
        <w:t>Role: Consortium PI</w:t>
      </w:r>
      <w:r>
        <w:rPr>
          <w:rStyle w:val="Strong"/>
          <w:rFonts w:ascii="Arial" w:hAnsi="Arial"/>
          <w:sz w:val="22"/>
          <w:szCs w:val="22"/>
        </w:rPr>
        <w:t xml:space="preserve"> at Emory</w:t>
      </w:r>
    </w:p>
    <w:p w14:paraId="064A7487" w14:textId="275BA930" w:rsidR="00FD4AC2" w:rsidRDefault="00FD4AC2" w:rsidP="00063525">
      <w:pPr>
        <w:pStyle w:val="DataField11pt-Single"/>
        <w:rPr>
          <w:rStyle w:val="Strong"/>
          <w:rFonts w:ascii="Arial" w:hAnsi="Arial"/>
          <w:sz w:val="22"/>
          <w:szCs w:val="22"/>
        </w:rPr>
      </w:pPr>
    </w:p>
    <w:p w14:paraId="12234379" w14:textId="5D8453B9" w:rsidR="00FD4AC2" w:rsidRDefault="00FD4AC2" w:rsidP="00FD4AC2">
      <w:pPr>
        <w:pStyle w:val="DataField11pt-Single"/>
        <w:rPr>
          <w:rStyle w:val="Strong"/>
          <w:rFonts w:ascii="Arial" w:hAnsi="Arial"/>
          <w:sz w:val="22"/>
          <w:szCs w:val="22"/>
        </w:rPr>
      </w:pPr>
      <w:r w:rsidRPr="00CC290F">
        <w:rPr>
          <w:rStyle w:val="Strong"/>
          <w:rFonts w:ascii="Arial" w:hAnsi="Arial"/>
          <w:sz w:val="22"/>
          <w:szCs w:val="22"/>
        </w:rPr>
        <w:t xml:space="preserve">CDC </w:t>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r>
      <w:r w:rsidRPr="00CC290F">
        <w:rPr>
          <w:rStyle w:val="Strong"/>
          <w:rFonts w:ascii="Arial" w:hAnsi="Arial"/>
          <w:sz w:val="22"/>
          <w:szCs w:val="22"/>
        </w:rPr>
        <w:t>Quarells, Rakale C(PI)</w:t>
      </w:r>
      <w:r>
        <w:rPr>
          <w:rStyle w:val="Strong"/>
          <w:rFonts w:ascii="Arial" w:hAnsi="Arial"/>
          <w:sz w:val="22"/>
          <w:szCs w:val="22"/>
        </w:rPr>
        <w:t xml:space="preserve"> from MSM</w:t>
      </w:r>
      <w:r>
        <w:rPr>
          <w:rStyle w:val="Strong"/>
          <w:rFonts w:ascii="Arial" w:hAnsi="Arial"/>
          <w:sz w:val="22"/>
          <w:szCs w:val="22"/>
        </w:rPr>
        <w:tab/>
      </w:r>
      <w:r>
        <w:rPr>
          <w:rStyle w:val="Strong"/>
          <w:rFonts w:ascii="Arial" w:hAnsi="Arial"/>
          <w:sz w:val="22"/>
          <w:szCs w:val="22"/>
        </w:rPr>
        <w:tab/>
        <w:t>10/01/2024-9/30/2029</w:t>
      </w:r>
    </w:p>
    <w:p w14:paraId="6DE028FC" w14:textId="77777777" w:rsidR="00FD4AC2" w:rsidRPr="00CC290F" w:rsidRDefault="00FD4AC2" w:rsidP="00FD4AC2">
      <w:pPr>
        <w:pStyle w:val="DataField11pt-Single"/>
        <w:rPr>
          <w:rStyle w:val="Strong"/>
          <w:rFonts w:ascii="Arial" w:hAnsi="Arial"/>
          <w:i/>
          <w:iCs/>
          <w:sz w:val="22"/>
          <w:szCs w:val="22"/>
        </w:rPr>
      </w:pPr>
      <w:r w:rsidRPr="00CC290F">
        <w:rPr>
          <w:rStyle w:val="normaltextrun"/>
          <w:rFonts w:ascii="Arial" w:hAnsi="Arial"/>
          <w:i/>
          <w:iCs/>
          <w:color w:val="000000"/>
          <w:sz w:val="22"/>
          <w:szCs w:val="22"/>
          <w:bdr w:val="none" w:sz="0" w:space="0" w:color="auto" w:frame="1"/>
        </w:rPr>
        <w:t>Diabetes Self-Management &amp; Family Risk Reduction (Family DSMES)</w:t>
      </w:r>
    </w:p>
    <w:p w14:paraId="4B914CF3" w14:textId="77777777" w:rsidR="00FD4AC2" w:rsidRDefault="00FD4AC2" w:rsidP="00FD4AC2">
      <w:pPr>
        <w:pStyle w:val="DataField11pt-Single"/>
        <w:rPr>
          <w:rStyle w:val="Strong"/>
          <w:rFonts w:ascii="Arial" w:hAnsi="Arial"/>
          <w:sz w:val="22"/>
          <w:szCs w:val="22"/>
        </w:rPr>
      </w:pPr>
      <w:r w:rsidRPr="00FD4AC2">
        <w:rPr>
          <w:rStyle w:val="Strong"/>
          <w:rFonts w:ascii="Arial" w:hAnsi="Arial"/>
          <w:sz w:val="22"/>
          <w:szCs w:val="22"/>
        </w:rPr>
        <w:t>Role: Consortium PI at Emory</w:t>
      </w:r>
    </w:p>
    <w:p w14:paraId="08166786" w14:textId="77777777" w:rsidR="00D526AD" w:rsidRDefault="00D526AD" w:rsidP="00FD4AC2">
      <w:pPr>
        <w:pStyle w:val="DataField11pt-Single"/>
        <w:rPr>
          <w:rStyle w:val="Strong"/>
          <w:rFonts w:ascii="Arial" w:hAnsi="Arial"/>
          <w:sz w:val="22"/>
          <w:szCs w:val="22"/>
        </w:rPr>
      </w:pPr>
    </w:p>
    <w:p w14:paraId="4D57A189" w14:textId="6BFAB600" w:rsidR="00D526AD" w:rsidRPr="00D526AD" w:rsidRDefault="00D526AD" w:rsidP="00D526AD">
      <w:pPr>
        <w:rPr>
          <w:rStyle w:val="Strong"/>
          <w:rFonts w:ascii="Arial" w:hAnsi="Arial" w:cs="Arial"/>
          <w:sz w:val="22"/>
          <w:szCs w:val="22"/>
          <w:lang w:eastAsia="en-US"/>
        </w:rPr>
      </w:pPr>
      <w:r w:rsidRPr="00D526AD">
        <w:rPr>
          <w:rStyle w:val="Strong"/>
          <w:rFonts w:ascii="Arial" w:hAnsi="Arial" w:cs="Arial"/>
          <w:sz w:val="22"/>
          <w:szCs w:val="22"/>
          <w:lang w:eastAsia="en-US"/>
        </w:rPr>
        <w:t>NIH U54HD113159</w:t>
      </w:r>
      <w:r w:rsidRPr="00D526AD">
        <w:rPr>
          <w:rStyle w:val="Strong"/>
          <w:rFonts w:ascii="Arial" w:hAnsi="Arial" w:cs="Arial"/>
          <w:sz w:val="22"/>
          <w:szCs w:val="22"/>
          <w:lang w:eastAsia="en-US"/>
        </w:rPr>
        <w:tab/>
      </w:r>
      <w:r w:rsidRPr="00D526AD">
        <w:rPr>
          <w:rStyle w:val="Strong"/>
          <w:rFonts w:ascii="Arial" w:hAnsi="Arial" w:cs="Arial"/>
          <w:sz w:val="22"/>
          <w:szCs w:val="22"/>
          <w:lang w:eastAsia="en-US"/>
        </w:rPr>
        <w:tab/>
        <w:t>Lizheng Shi (PI)</w:t>
      </w:r>
      <w:r w:rsidRPr="00D526AD">
        <w:rPr>
          <w:rStyle w:val="Strong"/>
          <w:rFonts w:ascii="Arial" w:hAnsi="Arial" w:cs="Arial"/>
          <w:sz w:val="22"/>
          <w:szCs w:val="22"/>
          <w:lang w:eastAsia="en-US"/>
        </w:rPr>
        <w:tab/>
      </w:r>
      <w:r w:rsidRPr="00D526AD">
        <w:rPr>
          <w:rStyle w:val="Strong"/>
          <w:rFonts w:ascii="Arial" w:hAnsi="Arial" w:cs="Arial"/>
          <w:sz w:val="22"/>
          <w:szCs w:val="22"/>
          <w:lang w:eastAsia="en-US"/>
        </w:rPr>
        <w:tab/>
      </w:r>
      <w:r w:rsidRPr="00D526AD">
        <w:rPr>
          <w:rStyle w:val="Strong"/>
          <w:rFonts w:ascii="Arial" w:hAnsi="Arial" w:cs="Arial"/>
          <w:sz w:val="22"/>
          <w:szCs w:val="22"/>
          <w:lang w:eastAsia="en-US"/>
        </w:rPr>
        <w:tab/>
        <w:t xml:space="preserve">         11/30/2023-11/29/2028</w:t>
      </w:r>
    </w:p>
    <w:p w14:paraId="35DCDF5C" w14:textId="77777777" w:rsidR="00D526AD" w:rsidRPr="00D526AD" w:rsidRDefault="00D526AD" w:rsidP="00D526AD">
      <w:pPr>
        <w:rPr>
          <w:rStyle w:val="Strong"/>
          <w:rFonts w:ascii="Arial" w:hAnsi="Arial" w:cs="Arial"/>
          <w:b w:val="0"/>
          <w:bCs w:val="0"/>
          <w:i/>
          <w:iCs/>
          <w:sz w:val="22"/>
          <w:szCs w:val="22"/>
          <w:lang w:eastAsia="en-US"/>
        </w:rPr>
      </w:pPr>
      <w:r w:rsidRPr="00D526AD">
        <w:rPr>
          <w:rStyle w:val="Strong"/>
          <w:rFonts w:ascii="Arial" w:hAnsi="Arial" w:cs="Arial"/>
          <w:b w:val="0"/>
          <w:bCs w:val="0"/>
          <w:i/>
          <w:iCs/>
          <w:sz w:val="22"/>
          <w:szCs w:val="22"/>
          <w:lang w:eastAsia="en-US"/>
        </w:rPr>
        <w:t>Southern Center for Maternal Health Equity</w:t>
      </w:r>
    </w:p>
    <w:p w14:paraId="7571970C" w14:textId="5593EE31" w:rsidR="00D526AD" w:rsidRDefault="00D526AD" w:rsidP="00D526AD">
      <w:pPr>
        <w:rPr>
          <w:rStyle w:val="Strong"/>
          <w:rFonts w:ascii="Arial" w:hAnsi="Arial" w:cs="Arial"/>
          <w:sz w:val="22"/>
          <w:szCs w:val="22"/>
          <w:lang w:eastAsia="en-US"/>
        </w:rPr>
      </w:pPr>
      <w:r>
        <w:rPr>
          <w:rStyle w:val="Strong"/>
          <w:rFonts w:ascii="Arial" w:hAnsi="Arial" w:cs="Arial"/>
          <w:sz w:val="22"/>
          <w:szCs w:val="22"/>
          <w:lang w:eastAsia="en-US"/>
        </w:rPr>
        <w:t>Role: Co-investigator</w:t>
      </w:r>
    </w:p>
    <w:p w14:paraId="3F2BE2FF" w14:textId="77777777" w:rsidR="00D526AD" w:rsidRPr="00D526AD" w:rsidRDefault="00D526AD" w:rsidP="00D526AD">
      <w:pPr>
        <w:rPr>
          <w:rStyle w:val="Strong"/>
          <w:rFonts w:ascii="Arial" w:hAnsi="Arial" w:cs="Arial"/>
          <w:sz w:val="22"/>
          <w:szCs w:val="22"/>
          <w:lang w:eastAsia="en-US"/>
        </w:rPr>
      </w:pPr>
    </w:p>
    <w:p w14:paraId="4E7F0798" w14:textId="77A2E539" w:rsidR="00D526AD" w:rsidRPr="00D526AD" w:rsidRDefault="00D526AD" w:rsidP="00D526AD">
      <w:pPr>
        <w:rPr>
          <w:rStyle w:val="Strong"/>
          <w:rFonts w:ascii="Arial" w:hAnsi="Arial" w:cs="Arial"/>
          <w:sz w:val="22"/>
          <w:szCs w:val="22"/>
          <w:lang w:eastAsia="en-US"/>
        </w:rPr>
      </w:pPr>
      <w:r w:rsidRPr="00D526AD">
        <w:rPr>
          <w:rStyle w:val="Strong"/>
          <w:rFonts w:ascii="Arial" w:hAnsi="Arial" w:cs="Arial"/>
          <w:sz w:val="22"/>
          <w:szCs w:val="22"/>
          <w:lang w:eastAsia="en-US"/>
        </w:rPr>
        <w:t>NIH U54GM104940</w:t>
      </w:r>
      <w:r w:rsidRPr="00D526AD">
        <w:rPr>
          <w:rStyle w:val="Strong"/>
          <w:rFonts w:ascii="Arial" w:hAnsi="Arial" w:cs="Arial"/>
          <w:sz w:val="22"/>
          <w:szCs w:val="22"/>
          <w:lang w:eastAsia="en-US"/>
        </w:rPr>
        <w:tab/>
      </w:r>
      <w:r>
        <w:rPr>
          <w:rStyle w:val="Strong"/>
          <w:rFonts w:ascii="Arial" w:hAnsi="Arial" w:cs="Arial"/>
          <w:sz w:val="22"/>
          <w:szCs w:val="22"/>
          <w:lang w:eastAsia="en-US"/>
        </w:rPr>
        <w:t xml:space="preserve">              </w:t>
      </w:r>
      <w:r w:rsidRPr="00D526AD">
        <w:rPr>
          <w:rStyle w:val="Strong"/>
          <w:rFonts w:ascii="Arial" w:hAnsi="Arial" w:cs="Arial"/>
          <w:sz w:val="22"/>
          <w:szCs w:val="22"/>
          <w:lang w:eastAsia="en-US"/>
        </w:rPr>
        <w:t>Lizheng Shi (PI)</w:t>
      </w:r>
      <w:r w:rsidRPr="00D526AD">
        <w:rPr>
          <w:rStyle w:val="Strong"/>
          <w:rFonts w:ascii="Arial" w:hAnsi="Arial" w:cs="Arial"/>
          <w:sz w:val="22"/>
          <w:szCs w:val="22"/>
          <w:lang w:eastAsia="en-US"/>
        </w:rPr>
        <w:tab/>
      </w:r>
      <w:r w:rsidRPr="00D526AD">
        <w:rPr>
          <w:rStyle w:val="Strong"/>
          <w:rFonts w:ascii="Arial" w:hAnsi="Arial" w:cs="Arial"/>
          <w:sz w:val="22"/>
          <w:szCs w:val="22"/>
          <w:lang w:eastAsia="en-US"/>
        </w:rPr>
        <w:tab/>
      </w:r>
      <w:r w:rsidRPr="00D526AD">
        <w:rPr>
          <w:rStyle w:val="Strong"/>
          <w:rFonts w:ascii="Arial" w:hAnsi="Arial" w:cs="Arial"/>
          <w:sz w:val="22"/>
          <w:szCs w:val="22"/>
          <w:lang w:eastAsia="en-US"/>
        </w:rPr>
        <w:tab/>
        <w:t xml:space="preserve">        </w:t>
      </w:r>
      <w:r>
        <w:rPr>
          <w:rStyle w:val="Strong"/>
          <w:rFonts w:ascii="Arial" w:hAnsi="Arial" w:cs="Arial"/>
          <w:sz w:val="22"/>
          <w:szCs w:val="22"/>
          <w:lang w:eastAsia="en-US"/>
        </w:rPr>
        <w:t xml:space="preserve"> </w:t>
      </w:r>
      <w:r w:rsidRPr="00D526AD">
        <w:rPr>
          <w:rStyle w:val="Strong"/>
          <w:rFonts w:ascii="Arial" w:hAnsi="Arial" w:cs="Arial"/>
          <w:sz w:val="22"/>
          <w:szCs w:val="22"/>
          <w:lang w:eastAsia="en-US"/>
        </w:rPr>
        <w:t>01/30/2024-01/29/2025</w:t>
      </w:r>
    </w:p>
    <w:p w14:paraId="7A532619" w14:textId="77777777" w:rsidR="00D526AD" w:rsidRPr="00D526AD" w:rsidRDefault="00D526AD" w:rsidP="00D526AD">
      <w:pPr>
        <w:rPr>
          <w:rStyle w:val="Strong"/>
          <w:rFonts w:ascii="Arial" w:hAnsi="Arial" w:cs="Arial"/>
          <w:b w:val="0"/>
          <w:bCs w:val="0"/>
          <w:i/>
          <w:iCs/>
          <w:sz w:val="22"/>
          <w:szCs w:val="22"/>
          <w:lang w:eastAsia="en-US"/>
        </w:rPr>
      </w:pPr>
      <w:r w:rsidRPr="00D526AD">
        <w:rPr>
          <w:rStyle w:val="Strong"/>
          <w:rFonts w:ascii="Arial" w:hAnsi="Arial" w:cs="Arial"/>
          <w:b w:val="0"/>
          <w:bCs w:val="0"/>
          <w:i/>
          <w:iCs/>
          <w:sz w:val="22"/>
          <w:szCs w:val="22"/>
          <w:lang w:eastAsia="en-US"/>
        </w:rPr>
        <w:t>Advancing the Use of Electronic Health Records for Research</w:t>
      </w:r>
    </w:p>
    <w:p w14:paraId="3508FACD" w14:textId="77777777" w:rsidR="00D526AD" w:rsidRDefault="00D526AD" w:rsidP="00D526AD">
      <w:pPr>
        <w:rPr>
          <w:rStyle w:val="Strong"/>
          <w:rFonts w:ascii="Arial" w:hAnsi="Arial" w:cs="Arial"/>
          <w:sz w:val="22"/>
          <w:szCs w:val="22"/>
          <w:lang w:eastAsia="en-US"/>
        </w:rPr>
      </w:pPr>
      <w:r>
        <w:rPr>
          <w:rStyle w:val="Strong"/>
          <w:rFonts w:ascii="Arial" w:hAnsi="Arial" w:cs="Arial"/>
          <w:sz w:val="22"/>
          <w:szCs w:val="22"/>
          <w:lang w:eastAsia="en-US"/>
        </w:rPr>
        <w:t>Role: Co-investigator</w:t>
      </w:r>
    </w:p>
    <w:p w14:paraId="02765EE6" w14:textId="77777777" w:rsidR="00FD4AC2" w:rsidRDefault="00FD4AC2" w:rsidP="00063525">
      <w:pPr>
        <w:pStyle w:val="DataField11pt-Single"/>
        <w:rPr>
          <w:rStyle w:val="Strong"/>
          <w:rFonts w:ascii="Arial" w:hAnsi="Arial"/>
          <w:sz w:val="22"/>
          <w:szCs w:val="22"/>
        </w:rPr>
      </w:pPr>
    </w:p>
    <w:p w14:paraId="7C6C8DBB" w14:textId="6B862A87" w:rsidR="00AB3227" w:rsidRDefault="00AB3227" w:rsidP="002269C9">
      <w:pPr>
        <w:pStyle w:val="DataField11pt-Single"/>
        <w:rPr>
          <w:rStyle w:val="Strong"/>
          <w:rFonts w:ascii="Arial" w:hAnsi="Arial"/>
          <w:b w:val="0"/>
          <w:sz w:val="22"/>
          <w:szCs w:val="22"/>
        </w:rPr>
      </w:pPr>
    </w:p>
    <w:p w14:paraId="0DB9DCA7" w14:textId="0B8C055F" w:rsidR="00AB3227" w:rsidRDefault="00AB3227" w:rsidP="002269C9">
      <w:pPr>
        <w:pStyle w:val="DataField11pt-Single"/>
        <w:rPr>
          <w:rStyle w:val="Strong"/>
          <w:rFonts w:ascii="Arial" w:hAnsi="Arial"/>
          <w:color w:val="2E74B5" w:themeColor="accent1" w:themeShade="BF"/>
          <w:sz w:val="26"/>
          <w:szCs w:val="26"/>
          <w:u w:val="single"/>
        </w:rPr>
      </w:pPr>
      <w:r>
        <w:rPr>
          <w:rStyle w:val="Strong"/>
          <w:rFonts w:ascii="Arial" w:hAnsi="Arial"/>
          <w:color w:val="2E74B5" w:themeColor="accent1" w:themeShade="BF"/>
          <w:sz w:val="26"/>
          <w:szCs w:val="26"/>
          <w:u w:val="single"/>
        </w:rPr>
        <w:t>Grant Under Review</w:t>
      </w:r>
      <w:r w:rsidRPr="00F17510">
        <w:rPr>
          <w:rStyle w:val="Strong"/>
          <w:rFonts w:ascii="Arial" w:hAnsi="Arial"/>
          <w:color w:val="2E74B5" w:themeColor="accent1" w:themeShade="BF"/>
          <w:sz w:val="26"/>
          <w:szCs w:val="26"/>
          <w:u w:val="single"/>
        </w:rPr>
        <w:t xml:space="preserve"> </w:t>
      </w:r>
    </w:p>
    <w:p w14:paraId="75EC7989" w14:textId="2B2D05C9" w:rsidR="00D526AD" w:rsidRDefault="00D526AD" w:rsidP="002269C9">
      <w:pPr>
        <w:pStyle w:val="DataField11pt-Single"/>
        <w:rPr>
          <w:rStyle w:val="Strong"/>
          <w:rFonts w:ascii="Arial" w:hAnsi="Arial"/>
          <w:sz w:val="22"/>
          <w:szCs w:val="22"/>
        </w:rPr>
      </w:pPr>
      <w:r>
        <w:rPr>
          <w:rStyle w:val="Strong"/>
          <w:rFonts w:ascii="Arial" w:hAnsi="Arial"/>
          <w:sz w:val="22"/>
          <w:szCs w:val="22"/>
        </w:rPr>
        <w:t>NIDDK R01</w:t>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t>Hui Shao (contact PI/ Mohammed K Ali</w:t>
      </w:r>
      <w:r w:rsidR="00E3723E">
        <w:rPr>
          <w:rStyle w:val="Strong"/>
          <w:rFonts w:ascii="Arial" w:hAnsi="Arial"/>
          <w:sz w:val="22"/>
          <w:szCs w:val="22"/>
        </w:rPr>
        <w:t>)</w:t>
      </w:r>
      <w:r>
        <w:rPr>
          <w:rStyle w:val="Strong"/>
          <w:rFonts w:ascii="Arial" w:hAnsi="Arial"/>
          <w:sz w:val="22"/>
          <w:szCs w:val="22"/>
        </w:rPr>
        <w:tab/>
      </w:r>
      <w:r>
        <w:rPr>
          <w:rStyle w:val="Strong"/>
          <w:rFonts w:ascii="Arial" w:hAnsi="Arial"/>
          <w:sz w:val="22"/>
          <w:szCs w:val="22"/>
        </w:rPr>
        <w:tab/>
        <w:t xml:space="preserve">    5 years </w:t>
      </w:r>
    </w:p>
    <w:p w14:paraId="24EDADE5" w14:textId="77777777" w:rsidR="00D526AD" w:rsidRPr="00D526AD" w:rsidRDefault="00D526AD" w:rsidP="00D526AD">
      <w:pPr>
        <w:widowControl w:val="0"/>
        <w:spacing w:line="259" w:lineRule="auto"/>
        <w:rPr>
          <w:rStyle w:val="Strong"/>
          <w:rFonts w:ascii="Arial" w:hAnsi="Arial" w:cs="Arial"/>
          <w:b w:val="0"/>
          <w:bCs w:val="0"/>
          <w:i/>
          <w:sz w:val="22"/>
          <w:szCs w:val="22"/>
          <w:lang w:eastAsia="en-US"/>
        </w:rPr>
      </w:pPr>
      <w:r w:rsidRPr="00D526AD">
        <w:rPr>
          <w:rStyle w:val="Strong"/>
          <w:rFonts w:ascii="Arial" w:hAnsi="Arial" w:cs="Arial"/>
          <w:b w:val="0"/>
          <w:bCs w:val="0"/>
          <w:i/>
          <w:sz w:val="22"/>
          <w:szCs w:val="22"/>
          <w:lang w:eastAsia="en-US"/>
        </w:rPr>
        <w:t>From Evidence to Policy: Tailoring GLP-1RA Coverage for Optimal Impact and Equity</w:t>
      </w:r>
    </w:p>
    <w:p w14:paraId="5CE6B5D3" w14:textId="77777777" w:rsidR="00D526AD" w:rsidRPr="00D657FD" w:rsidRDefault="00D526AD" w:rsidP="00D526AD">
      <w:pPr>
        <w:pStyle w:val="DataField11pt-Single"/>
        <w:rPr>
          <w:rStyle w:val="Strong"/>
          <w:rFonts w:ascii="Arial" w:hAnsi="Arial"/>
          <w:b w:val="0"/>
          <w:bCs w:val="0"/>
          <w:sz w:val="22"/>
          <w:szCs w:val="22"/>
        </w:rPr>
      </w:pPr>
      <w:r w:rsidRPr="00D657FD">
        <w:rPr>
          <w:rStyle w:val="Strong"/>
          <w:rFonts w:ascii="Arial" w:hAnsi="Arial"/>
          <w:sz w:val="22"/>
          <w:szCs w:val="22"/>
        </w:rPr>
        <w:t>Role: Principal Investigator</w:t>
      </w:r>
    </w:p>
    <w:p w14:paraId="5F84BB01" w14:textId="77777777" w:rsidR="00D526AD" w:rsidRDefault="00D526AD" w:rsidP="002269C9">
      <w:pPr>
        <w:pStyle w:val="DataField11pt-Single"/>
        <w:rPr>
          <w:rStyle w:val="Strong"/>
          <w:rFonts w:ascii="Arial" w:hAnsi="Arial"/>
          <w:sz w:val="22"/>
          <w:szCs w:val="22"/>
        </w:rPr>
      </w:pPr>
    </w:p>
    <w:p w14:paraId="37B25975" w14:textId="55E433D5" w:rsidR="00E3723E" w:rsidRDefault="00E3723E" w:rsidP="00D526AD">
      <w:pPr>
        <w:pStyle w:val="DataField11pt-Single"/>
        <w:rPr>
          <w:rStyle w:val="Strong"/>
          <w:rFonts w:ascii="Arial" w:hAnsi="Arial"/>
          <w:sz w:val="22"/>
          <w:szCs w:val="22"/>
        </w:rPr>
      </w:pPr>
      <w:r>
        <w:rPr>
          <w:rStyle w:val="Strong"/>
          <w:rFonts w:ascii="Arial" w:hAnsi="Arial"/>
          <w:sz w:val="22"/>
          <w:szCs w:val="22"/>
        </w:rPr>
        <w:t xml:space="preserve">NIDDK T32 </w:t>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t>Mary Beth Weber/ Hui Shao (MPI)</w:t>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t xml:space="preserve">    5 yea</w:t>
      </w:r>
      <w:r w:rsidR="00945966">
        <w:rPr>
          <w:rStyle w:val="Strong"/>
          <w:rFonts w:ascii="Arial" w:hAnsi="Arial"/>
          <w:sz w:val="22"/>
          <w:szCs w:val="22"/>
        </w:rPr>
        <w:t>r</w:t>
      </w:r>
      <w:r>
        <w:rPr>
          <w:rStyle w:val="Strong"/>
          <w:rFonts w:ascii="Arial" w:hAnsi="Arial"/>
          <w:sz w:val="22"/>
          <w:szCs w:val="22"/>
        </w:rPr>
        <w:t>s</w:t>
      </w:r>
    </w:p>
    <w:p w14:paraId="25EB0AA0" w14:textId="16E4F703" w:rsidR="00E3723E" w:rsidRDefault="00E3723E" w:rsidP="00D526AD">
      <w:pPr>
        <w:pStyle w:val="DataField11pt-Single"/>
        <w:rPr>
          <w:szCs w:val="22"/>
        </w:rPr>
      </w:pPr>
      <w:r w:rsidRPr="002C3A0B">
        <w:rPr>
          <w:szCs w:val="22"/>
        </w:rPr>
        <w:t>Team Science for Diabetes Prevention and Management</w:t>
      </w:r>
    </w:p>
    <w:p w14:paraId="36703025" w14:textId="40EFFAAD" w:rsidR="00E3723E" w:rsidRDefault="00E3723E" w:rsidP="00D526AD">
      <w:pPr>
        <w:pStyle w:val="DataField11pt-Single"/>
        <w:rPr>
          <w:rStyle w:val="Strong"/>
          <w:rFonts w:ascii="Arial" w:hAnsi="Arial"/>
          <w:sz w:val="22"/>
          <w:szCs w:val="22"/>
        </w:rPr>
      </w:pPr>
      <w:r w:rsidRPr="00D657FD">
        <w:rPr>
          <w:rStyle w:val="Strong"/>
          <w:rFonts w:ascii="Arial" w:hAnsi="Arial"/>
          <w:sz w:val="22"/>
          <w:szCs w:val="22"/>
        </w:rPr>
        <w:t>Role: Principal Investigator</w:t>
      </w:r>
    </w:p>
    <w:p w14:paraId="45837B9B" w14:textId="77777777" w:rsidR="00E3723E" w:rsidRDefault="00E3723E" w:rsidP="00D526AD">
      <w:pPr>
        <w:pStyle w:val="DataField11pt-Single"/>
        <w:rPr>
          <w:rStyle w:val="Strong"/>
          <w:rFonts w:ascii="Arial" w:hAnsi="Arial"/>
          <w:sz w:val="22"/>
          <w:szCs w:val="22"/>
        </w:rPr>
      </w:pPr>
    </w:p>
    <w:p w14:paraId="78A67364" w14:textId="501EB7F1" w:rsidR="00D526AD" w:rsidRDefault="00D526AD" w:rsidP="00D526AD">
      <w:pPr>
        <w:pStyle w:val="DataField11pt-Single"/>
        <w:rPr>
          <w:rStyle w:val="Strong"/>
          <w:rFonts w:ascii="Arial" w:hAnsi="Arial"/>
          <w:sz w:val="22"/>
          <w:szCs w:val="22"/>
        </w:rPr>
      </w:pPr>
      <w:r w:rsidRPr="00AB3227">
        <w:rPr>
          <w:rStyle w:val="Strong"/>
          <w:rFonts w:ascii="Arial" w:hAnsi="Arial"/>
          <w:sz w:val="22"/>
          <w:szCs w:val="22"/>
        </w:rPr>
        <w:t>NIDDK R01</w:t>
      </w:r>
      <w:r>
        <w:rPr>
          <w:rStyle w:val="Strong"/>
          <w:rFonts w:ascii="Arial" w:hAnsi="Arial"/>
          <w:sz w:val="22"/>
          <w:szCs w:val="22"/>
        </w:rPr>
        <w:t xml:space="preserve"> </w:t>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r>
      <w:r w:rsidRPr="00AB3227">
        <w:rPr>
          <w:rStyle w:val="Strong"/>
          <w:rFonts w:ascii="Arial" w:hAnsi="Arial"/>
          <w:sz w:val="22"/>
          <w:szCs w:val="22"/>
        </w:rPr>
        <w:t xml:space="preserve"> </w:t>
      </w:r>
      <w:r>
        <w:rPr>
          <w:rStyle w:val="Strong"/>
          <w:rFonts w:ascii="Arial" w:hAnsi="Arial"/>
          <w:sz w:val="22"/>
          <w:szCs w:val="22"/>
        </w:rPr>
        <w:t>Naykky Ospina Sign(PI) from UF</w:t>
      </w:r>
      <w:r>
        <w:rPr>
          <w:rStyle w:val="Strong"/>
          <w:rFonts w:ascii="Arial" w:hAnsi="Arial"/>
          <w:sz w:val="22"/>
          <w:szCs w:val="22"/>
        </w:rPr>
        <w:tab/>
        <w:t xml:space="preserve"> </w:t>
      </w:r>
      <w:r>
        <w:rPr>
          <w:rStyle w:val="Strong"/>
          <w:rFonts w:ascii="Arial" w:hAnsi="Arial"/>
          <w:sz w:val="22"/>
          <w:szCs w:val="22"/>
        </w:rPr>
        <w:tab/>
      </w:r>
      <w:r>
        <w:rPr>
          <w:rStyle w:val="Strong"/>
          <w:rFonts w:ascii="Arial" w:hAnsi="Arial"/>
          <w:sz w:val="22"/>
          <w:szCs w:val="22"/>
        </w:rPr>
        <w:tab/>
        <w:t xml:space="preserve">    5 years </w:t>
      </w:r>
    </w:p>
    <w:p w14:paraId="24A5B8F8" w14:textId="77777777" w:rsidR="00D526AD" w:rsidRPr="00CC290F" w:rsidRDefault="00D526AD" w:rsidP="00D526AD">
      <w:pPr>
        <w:pStyle w:val="DataField11pt-Single"/>
        <w:rPr>
          <w:rStyle w:val="Strong"/>
          <w:rFonts w:ascii="Arial" w:hAnsi="Arial"/>
          <w:b w:val="0"/>
          <w:bCs w:val="0"/>
          <w:i/>
          <w:iCs/>
          <w:sz w:val="22"/>
          <w:szCs w:val="22"/>
        </w:rPr>
      </w:pPr>
      <w:r w:rsidRPr="00CC290F">
        <w:rPr>
          <w:rStyle w:val="Strong"/>
          <w:rFonts w:ascii="Arial" w:hAnsi="Arial"/>
          <w:b w:val="0"/>
          <w:bCs w:val="0"/>
          <w:i/>
          <w:iCs/>
          <w:sz w:val="22"/>
          <w:szCs w:val="22"/>
        </w:rPr>
        <w:t>Assessing the risk of Thyroid Cancer associated with GLP-1 Use</w:t>
      </w:r>
    </w:p>
    <w:p w14:paraId="04B5BC78" w14:textId="77777777" w:rsidR="00D526AD" w:rsidRPr="00D526AD" w:rsidRDefault="00D526AD" w:rsidP="00D526AD">
      <w:pPr>
        <w:pStyle w:val="DataField11pt-Single"/>
        <w:rPr>
          <w:rStyle w:val="Strong"/>
          <w:rFonts w:ascii="Arial" w:hAnsi="Arial"/>
          <w:sz w:val="22"/>
          <w:szCs w:val="22"/>
        </w:rPr>
      </w:pPr>
      <w:r w:rsidRPr="00D526AD">
        <w:rPr>
          <w:rStyle w:val="Strong"/>
          <w:rFonts w:ascii="Arial" w:hAnsi="Arial"/>
          <w:sz w:val="22"/>
          <w:szCs w:val="22"/>
        </w:rPr>
        <w:t>Role: Consortium PI at Emory</w:t>
      </w:r>
    </w:p>
    <w:p w14:paraId="60977E1A" w14:textId="77777777" w:rsidR="00D526AD" w:rsidRDefault="00D526AD" w:rsidP="002269C9">
      <w:pPr>
        <w:pStyle w:val="DataField11pt-Single"/>
        <w:rPr>
          <w:rStyle w:val="Strong"/>
          <w:rFonts w:ascii="Arial" w:hAnsi="Arial"/>
          <w:sz w:val="22"/>
          <w:szCs w:val="22"/>
        </w:rPr>
      </w:pPr>
    </w:p>
    <w:p w14:paraId="1869CFA0" w14:textId="288EF490" w:rsidR="00AB3227" w:rsidRDefault="00AB3227" w:rsidP="002269C9">
      <w:pPr>
        <w:pStyle w:val="DataField11pt-Single"/>
        <w:rPr>
          <w:rStyle w:val="Strong"/>
          <w:rFonts w:ascii="Arial" w:hAnsi="Arial"/>
          <w:sz w:val="22"/>
          <w:szCs w:val="22"/>
        </w:rPr>
      </w:pPr>
      <w:r w:rsidRPr="00AB3227">
        <w:rPr>
          <w:rStyle w:val="Strong"/>
          <w:rFonts w:ascii="Arial" w:hAnsi="Arial"/>
          <w:sz w:val="22"/>
          <w:szCs w:val="22"/>
        </w:rPr>
        <w:t>VA Mentoring Grant</w:t>
      </w:r>
      <w:r>
        <w:rPr>
          <w:rStyle w:val="Strong"/>
          <w:rFonts w:ascii="Arial" w:hAnsi="Arial"/>
          <w:sz w:val="22"/>
          <w:szCs w:val="22"/>
        </w:rPr>
        <w:tab/>
      </w:r>
      <w:r w:rsidRPr="00AB3227">
        <w:rPr>
          <w:rStyle w:val="Strong"/>
          <w:rFonts w:ascii="Arial" w:hAnsi="Arial"/>
          <w:sz w:val="22"/>
          <w:szCs w:val="22"/>
        </w:rPr>
        <w:tab/>
        <w:t>Migdal, Alexandra</w:t>
      </w:r>
      <w:r>
        <w:rPr>
          <w:rStyle w:val="Strong"/>
          <w:rFonts w:ascii="Arial" w:hAnsi="Arial"/>
          <w:sz w:val="22"/>
          <w:szCs w:val="22"/>
        </w:rPr>
        <w:t xml:space="preserve"> (PI)</w:t>
      </w:r>
      <w:r w:rsidR="004B01E7">
        <w:rPr>
          <w:rStyle w:val="Strong"/>
          <w:rFonts w:ascii="Arial" w:hAnsi="Arial"/>
          <w:sz w:val="22"/>
          <w:szCs w:val="22"/>
        </w:rPr>
        <w:t xml:space="preserve">  </w:t>
      </w:r>
      <w:r w:rsidR="004B01E7">
        <w:rPr>
          <w:rStyle w:val="Strong"/>
          <w:rFonts w:ascii="Arial" w:hAnsi="Arial"/>
          <w:sz w:val="22"/>
          <w:szCs w:val="22"/>
        </w:rPr>
        <w:tab/>
      </w:r>
      <w:r w:rsidR="004B01E7">
        <w:rPr>
          <w:rStyle w:val="Strong"/>
          <w:rFonts w:ascii="Arial" w:hAnsi="Arial"/>
          <w:sz w:val="22"/>
          <w:szCs w:val="22"/>
        </w:rPr>
        <w:tab/>
      </w:r>
      <w:r w:rsidR="004B01E7">
        <w:rPr>
          <w:rStyle w:val="Strong"/>
          <w:rFonts w:ascii="Arial" w:hAnsi="Arial"/>
          <w:sz w:val="22"/>
          <w:szCs w:val="22"/>
        </w:rPr>
        <w:tab/>
        <w:t xml:space="preserve">           </w:t>
      </w:r>
      <w:r w:rsidR="00D526AD">
        <w:rPr>
          <w:rStyle w:val="Strong"/>
          <w:rFonts w:ascii="Arial" w:hAnsi="Arial"/>
          <w:sz w:val="22"/>
          <w:szCs w:val="22"/>
        </w:rPr>
        <w:t xml:space="preserve">    </w:t>
      </w:r>
      <w:r w:rsidR="004B01E7">
        <w:rPr>
          <w:rStyle w:val="Strong"/>
          <w:rFonts w:ascii="Arial" w:hAnsi="Arial"/>
          <w:sz w:val="22"/>
          <w:szCs w:val="22"/>
        </w:rPr>
        <w:t xml:space="preserve"> 5 years</w:t>
      </w:r>
    </w:p>
    <w:p w14:paraId="34D9D4A7" w14:textId="3BD9F75F" w:rsidR="00AB3227" w:rsidRPr="00AB3227" w:rsidRDefault="00AB3227" w:rsidP="002269C9">
      <w:pPr>
        <w:pStyle w:val="DataField11pt-Single"/>
        <w:rPr>
          <w:rStyle w:val="Strong"/>
          <w:rFonts w:ascii="Arial" w:hAnsi="Arial"/>
          <w:b w:val="0"/>
          <w:bCs w:val="0"/>
          <w:i/>
          <w:iCs/>
          <w:sz w:val="22"/>
          <w:szCs w:val="22"/>
        </w:rPr>
      </w:pPr>
      <w:r w:rsidRPr="00AB3227">
        <w:rPr>
          <w:rStyle w:val="Strong"/>
          <w:rFonts w:ascii="Arial" w:hAnsi="Arial"/>
          <w:b w:val="0"/>
          <w:bCs w:val="0"/>
          <w:i/>
          <w:iCs/>
          <w:sz w:val="22"/>
          <w:szCs w:val="22"/>
        </w:rPr>
        <w:t xml:space="preserve">Developing prediction algorithms for NASH and NAFLD using </w:t>
      </w:r>
      <w:r>
        <w:rPr>
          <w:rStyle w:val="Strong"/>
          <w:rFonts w:ascii="Arial" w:hAnsi="Arial"/>
          <w:b w:val="0"/>
          <w:bCs w:val="0"/>
          <w:i/>
          <w:iCs/>
          <w:sz w:val="22"/>
          <w:szCs w:val="22"/>
        </w:rPr>
        <w:t>machine learning</w:t>
      </w:r>
    </w:p>
    <w:p w14:paraId="506921A8" w14:textId="5AAFE10B" w:rsidR="00AB3227" w:rsidRPr="00D526AD" w:rsidRDefault="00AB3227" w:rsidP="002269C9">
      <w:pPr>
        <w:pStyle w:val="DataField11pt-Single"/>
        <w:rPr>
          <w:rStyle w:val="Strong"/>
          <w:rFonts w:ascii="Arial" w:hAnsi="Arial"/>
          <w:sz w:val="22"/>
          <w:szCs w:val="22"/>
        </w:rPr>
      </w:pPr>
      <w:r w:rsidRPr="00D526AD">
        <w:rPr>
          <w:rStyle w:val="Strong"/>
          <w:rFonts w:ascii="Arial" w:hAnsi="Arial"/>
          <w:sz w:val="22"/>
          <w:szCs w:val="22"/>
        </w:rPr>
        <w:t>Role: Co-mentor</w:t>
      </w:r>
    </w:p>
    <w:p w14:paraId="124A2051" w14:textId="77777777" w:rsidR="00D526AD" w:rsidRDefault="00D526AD" w:rsidP="002269C9">
      <w:pPr>
        <w:pStyle w:val="DataField11pt-Single"/>
        <w:rPr>
          <w:rStyle w:val="Strong"/>
          <w:rFonts w:ascii="Arial" w:hAnsi="Arial"/>
          <w:b w:val="0"/>
          <w:bCs w:val="0"/>
          <w:sz w:val="22"/>
          <w:szCs w:val="22"/>
        </w:rPr>
      </w:pPr>
    </w:p>
    <w:p w14:paraId="77529984" w14:textId="1F09D765" w:rsidR="00D526AD" w:rsidRDefault="00D526AD" w:rsidP="00D526AD">
      <w:pPr>
        <w:pStyle w:val="DataField11pt-Single"/>
        <w:rPr>
          <w:rStyle w:val="Strong"/>
          <w:rFonts w:ascii="Arial" w:hAnsi="Arial"/>
          <w:sz w:val="22"/>
          <w:szCs w:val="22"/>
        </w:rPr>
      </w:pPr>
      <w:r w:rsidRPr="00AB3227">
        <w:rPr>
          <w:rStyle w:val="Strong"/>
          <w:rFonts w:ascii="Arial" w:hAnsi="Arial"/>
          <w:sz w:val="22"/>
          <w:szCs w:val="22"/>
        </w:rPr>
        <w:t>NIDDK R01</w:t>
      </w:r>
      <w:r>
        <w:rPr>
          <w:rStyle w:val="Strong"/>
          <w:rFonts w:ascii="Arial" w:hAnsi="Arial"/>
          <w:sz w:val="22"/>
          <w:szCs w:val="22"/>
        </w:rPr>
        <w:t xml:space="preserve"> (resubmission)</w:t>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r>
      <w:r w:rsidRPr="00AB3227">
        <w:rPr>
          <w:rStyle w:val="Strong"/>
          <w:rFonts w:ascii="Arial" w:hAnsi="Arial"/>
          <w:sz w:val="22"/>
          <w:szCs w:val="22"/>
        </w:rPr>
        <w:t xml:space="preserve"> Fayfman, Maya</w:t>
      </w:r>
      <w:r>
        <w:rPr>
          <w:rStyle w:val="Strong"/>
          <w:rFonts w:ascii="Arial" w:hAnsi="Arial"/>
          <w:sz w:val="22"/>
          <w:szCs w:val="22"/>
        </w:rPr>
        <w:t xml:space="preserve"> (PI)   </w:t>
      </w:r>
      <w:r>
        <w:rPr>
          <w:rStyle w:val="Strong"/>
          <w:rFonts w:ascii="Arial" w:hAnsi="Arial"/>
          <w:sz w:val="22"/>
          <w:szCs w:val="22"/>
        </w:rPr>
        <w:tab/>
      </w:r>
      <w:r>
        <w:rPr>
          <w:rStyle w:val="Strong"/>
          <w:rFonts w:ascii="Arial" w:hAnsi="Arial"/>
          <w:sz w:val="22"/>
          <w:szCs w:val="22"/>
        </w:rPr>
        <w:tab/>
        <w:t xml:space="preserve">    5 years </w:t>
      </w:r>
    </w:p>
    <w:p w14:paraId="36D85B5C" w14:textId="77777777" w:rsidR="00D526AD" w:rsidRPr="00AB3227" w:rsidRDefault="00D526AD" w:rsidP="00D526AD">
      <w:pPr>
        <w:pStyle w:val="DataField11pt-Single"/>
        <w:rPr>
          <w:rStyle w:val="Strong"/>
          <w:rFonts w:ascii="Arial" w:hAnsi="Arial"/>
          <w:b w:val="0"/>
          <w:bCs w:val="0"/>
          <w:i/>
          <w:iCs/>
          <w:sz w:val="22"/>
          <w:szCs w:val="22"/>
        </w:rPr>
      </w:pPr>
      <w:r w:rsidRPr="00AB3227">
        <w:rPr>
          <w:rStyle w:val="Strong"/>
          <w:rFonts w:ascii="Arial" w:hAnsi="Arial"/>
          <w:b w:val="0"/>
          <w:bCs w:val="0"/>
          <w:i/>
          <w:iCs/>
          <w:sz w:val="22"/>
          <w:szCs w:val="22"/>
        </w:rPr>
        <w:t>Assessing the effectiveness of the CARE-D-Foot-Nav program</w:t>
      </w:r>
    </w:p>
    <w:p w14:paraId="25359C62" w14:textId="77777777" w:rsidR="00D526AD" w:rsidRPr="00FB4FDD" w:rsidRDefault="00D526AD" w:rsidP="00D526AD">
      <w:pPr>
        <w:pStyle w:val="DataField11pt-Single"/>
        <w:rPr>
          <w:rStyle w:val="Strong"/>
          <w:rFonts w:ascii="Arial" w:hAnsi="Arial"/>
          <w:b w:val="0"/>
          <w:bCs w:val="0"/>
          <w:color w:val="7030A0"/>
          <w:sz w:val="26"/>
          <w:szCs w:val="26"/>
          <w:u w:val="single"/>
        </w:rPr>
      </w:pPr>
      <w:r w:rsidRPr="00FB4FDD">
        <w:rPr>
          <w:rStyle w:val="Strong"/>
          <w:rFonts w:ascii="Arial" w:hAnsi="Arial"/>
          <w:b w:val="0"/>
          <w:bCs w:val="0"/>
          <w:sz w:val="22"/>
          <w:szCs w:val="22"/>
        </w:rPr>
        <w:t>Role: Co-I</w:t>
      </w:r>
    </w:p>
    <w:p w14:paraId="1E157BAD" w14:textId="77777777" w:rsidR="00D526AD" w:rsidRPr="00FB4FDD" w:rsidRDefault="00D526AD" w:rsidP="002269C9">
      <w:pPr>
        <w:pStyle w:val="DataField11pt-Single"/>
        <w:rPr>
          <w:rStyle w:val="Strong"/>
          <w:rFonts w:ascii="Arial" w:hAnsi="Arial"/>
          <w:b w:val="0"/>
          <w:bCs w:val="0"/>
          <w:color w:val="7030A0"/>
          <w:sz w:val="26"/>
          <w:szCs w:val="26"/>
          <w:u w:val="single"/>
        </w:rPr>
      </w:pPr>
    </w:p>
    <w:p w14:paraId="0E59C44D" w14:textId="77777777" w:rsidR="00FB4FDD" w:rsidRPr="00FB4FDD" w:rsidRDefault="00FB4FDD" w:rsidP="002269C9">
      <w:pPr>
        <w:pStyle w:val="DataField11pt-Single"/>
        <w:rPr>
          <w:rStyle w:val="Strong"/>
          <w:rFonts w:ascii="Arial" w:hAnsi="Arial"/>
          <w:b w:val="0"/>
          <w:bCs w:val="0"/>
          <w:sz w:val="22"/>
          <w:szCs w:val="22"/>
        </w:rPr>
      </w:pPr>
    </w:p>
    <w:p w14:paraId="0B80A3ED" w14:textId="7604E41B" w:rsidR="00AB3227" w:rsidRPr="00D657FD" w:rsidRDefault="00AB3227" w:rsidP="002269C9">
      <w:pPr>
        <w:pStyle w:val="DataField11pt-Single"/>
        <w:rPr>
          <w:rStyle w:val="Strong"/>
          <w:rFonts w:ascii="Arial" w:hAnsi="Arial"/>
          <w:b w:val="0"/>
          <w:sz w:val="22"/>
          <w:szCs w:val="22"/>
        </w:rPr>
      </w:pPr>
      <w:r>
        <w:rPr>
          <w:rStyle w:val="Strong"/>
          <w:rFonts w:ascii="Arial" w:hAnsi="Arial"/>
          <w:color w:val="2E74B5" w:themeColor="accent1" w:themeShade="BF"/>
          <w:sz w:val="26"/>
          <w:szCs w:val="26"/>
          <w:u w:val="single"/>
        </w:rPr>
        <w:t>Grant Under Preparation</w:t>
      </w:r>
    </w:p>
    <w:p w14:paraId="3AA95B95" w14:textId="27DF78E2" w:rsidR="002269C9" w:rsidRPr="004B01E7" w:rsidRDefault="004B01E7" w:rsidP="002269C9">
      <w:pPr>
        <w:pStyle w:val="DataField11pt-Single"/>
        <w:rPr>
          <w:rStyle w:val="Strong"/>
          <w:rFonts w:ascii="Arial" w:hAnsi="Arial"/>
          <w:bCs w:val="0"/>
        </w:rPr>
      </w:pPr>
      <w:r w:rsidRPr="004B01E7">
        <w:rPr>
          <w:rStyle w:val="Strong"/>
          <w:rFonts w:ascii="Arial" w:hAnsi="Arial"/>
          <w:bCs w:val="0"/>
        </w:rPr>
        <w:t>NIA R01</w:t>
      </w:r>
      <w:r w:rsidRPr="004B01E7">
        <w:rPr>
          <w:rStyle w:val="Strong"/>
          <w:rFonts w:ascii="Arial" w:hAnsi="Arial"/>
          <w:bCs w:val="0"/>
        </w:rPr>
        <w:tab/>
      </w:r>
      <w:r w:rsidRPr="004B01E7">
        <w:rPr>
          <w:rStyle w:val="Strong"/>
          <w:rFonts w:ascii="Arial" w:hAnsi="Arial"/>
          <w:bCs w:val="0"/>
        </w:rPr>
        <w:tab/>
        <w:t>Shao (PI)</w:t>
      </w:r>
      <w:r w:rsidRPr="004B01E7">
        <w:rPr>
          <w:rStyle w:val="Strong"/>
          <w:rFonts w:ascii="Arial" w:hAnsi="Arial"/>
          <w:bCs w:val="0"/>
        </w:rPr>
        <w:tab/>
      </w:r>
      <w:r w:rsidRPr="004B01E7">
        <w:rPr>
          <w:rStyle w:val="Strong"/>
          <w:rFonts w:ascii="Arial" w:hAnsi="Arial"/>
          <w:bCs w:val="0"/>
        </w:rPr>
        <w:tab/>
      </w:r>
      <w:r w:rsidRPr="004B01E7">
        <w:rPr>
          <w:rStyle w:val="Strong"/>
          <w:rFonts w:ascii="Arial" w:hAnsi="Arial"/>
          <w:bCs w:val="0"/>
        </w:rPr>
        <w:tab/>
      </w:r>
      <w:r w:rsidRPr="004B01E7">
        <w:rPr>
          <w:rStyle w:val="Strong"/>
          <w:rFonts w:ascii="Arial" w:hAnsi="Arial"/>
          <w:bCs w:val="0"/>
        </w:rPr>
        <w:tab/>
      </w:r>
      <w:r w:rsidRPr="004B01E7">
        <w:rPr>
          <w:rStyle w:val="Strong"/>
          <w:rFonts w:ascii="Arial" w:hAnsi="Arial"/>
          <w:bCs w:val="0"/>
        </w:rPr>
        <w:tab/>
      </w:r>
      <w:r w:rsidRPr="004B01E7">
        <w:rPr>
          <w:rStyle w:val="Strong"/>
          <w:rFonts w:ascii="Arial" w:hAnsi="Arial"/>
          <w:bCs w:val="0"/>
        </w:rPr>
        <w:tab/>
      </w:r>
      <w:r w:rsidRPr="004B01E7">
        <w:rPr>
          <w:rStyle w:val="Strong"/>
          <w:rFonts w:ascii="Arial" w:hAnsi="Arial"/>
          <w:bCs w:val="0"/>
        </w:rPr>
        <w:tab/>
        <w:t>5 years</w:t>
      </w:r>
    </w:p>
    <w:p w14:paraId="432D3079" w14:textId="60AD6039" w:rsidR="004B01E7" w:rsidRPr="004B01E7" w:rsidRDefault="004B01E7" w:rsidP="002269C9">
      <w:pPr>
        <w:pStyle w:val="DataField11pt-Single"/>
        <w:rPr>
          <w:rStyle w:val="Strong"/>
          <w:rFonts w:ascii="Arial" w:hAnsi="Arial"/>
          <w:b w:val="0"/>
          <w:i/>
          <w:iCs/>
        </w:rPr>
      </w:pPr>
      <w:r w:rsidRPr="004B01E7">
        <w:rPr>
          <w:rStyle w:val="Strong"/>
          <w:rFonts w:ascii="Arial" w:hAnsi="Arial"/>
          <w:b w:val="0"/>
          <w:i/>
          <w:iCs/>
        </w:rPr>
        <w:t>Assessing the role of treatment goal in delaying the onset of ADRD among MCI patients</w:t>
      </w:r>
    </w:p>
    <w:p w14:paraId="60007FF3" w14:textId="24CC7FE9" w:rsidR="00FB4FDD" w:rsidRPr="00FB4FDD" w:rsidRDefault="004B01E7" w:rsidP="00FB4FDD">
      <w:pPr>
        <w:pStyle w:val="DataField11pt-Single"/>
        <w:rPr>
          <w:rStyle w:val="Strong"/>
          <w:rFonts w:ascii="Arial" w:hAnsi="Arial"/>
          <w:b w:val="0"/>
        </w:rPr>
      </w:pPr>
      <w:r w:rsidRPr="00FB4FDD">
        <w:rPr>
          <w:rStyle w:val="Strong"/>
          <w:rFonts w:ascii="Arial" w:hAnsi="Arial"/>
          <w:b w:val="0"/>
        </w:rPr>
        <w:t>Role: Principal investigator</w:t>
      </w:r>
    </w:p>
    <w:p w14:paraId="28D71CB5" w14:textId="5F7501A0" w:rsidR="004B01E7" w:rsidRDefault="004B01E7" w:rsidP="002269C9">
      <w:pPr>
        <w:pStyle w:val="DataField11pt-Single"/>
        <w:rPr>
          <w:rStyle w:val="Strong"/>
          <w:rFonts w:ascii="Arial" w:hAnsi="Arial"/>
          <w:bCs w:val="0"/>
        </w:rPr>
      </w:pPr>
    </w:p>
    <w:p w14:paraId="29FDEFA2" w14:textId="7CEE89FE" w:rsidR="004B01E7" w:rsidRPr="004B01E7" w:rsidRDefault="004B01E7" w:rsidP="004B01E7">
      <w:pPr>
        <w:pStyle w:val="DataField11pt-Single"/>
        <w:rPr>
          <w:rStyle w:val="Strong"/>
          <w:rFonts w:ascii="Arial" w:hAnsi="Arial"/>
          <w:bCs w:val="0"/>
        </w:rPr>
      </w:pPr>
      <w:r w:rsidRPr="004B01E7">
        <w:rPr>
          <w:rStyle w:val="Strong"/>
          <w:rFonts w:ascii="Arial" w:hAnsi="Arial"/>
          <w:bCs w:val="0"/>
        </w:rPr>
        <w:t>NI</w:t>
      </w:r>
      <w:r>
        <w:rPr>
          <w:rStyle w:val="Strong"/>
          <w:rFonts w:ascii="Arial" w:hAnsi="Arial"/>
          <w:bCs w:val="0"/>
        </w:rPr>
        <w:t>MH</w:t>
      </w:r>
      <w:r w:rsidR="005471E5">
        <w:rPr>
          <w:rStyle w:val="Strong"/>
          <w:rFonts w:ascii="Arial" w:hAnsi="Arial"/>
          <w:bCs w:val="0"/>
        </w:rPr>
        <w:t xml:space="preserve">D </w:t>
      </w:r>
      <w:r w:rsidRPr="004B01E7">
        <w:rPr>
          <w:rStyle w:val="Strong"/>
          <w:rFonts w:ascii="Arial" w:hAnsi="Arial"/>
          <w:bCs w:val="0"/>
        </w:rPr>
        <w:t>R01</w:t>
      </w:r>
      <w:r w:rsidRPr="004B01E7">
        <w:rPr>
          <w:rStyle w:val="Strong"/>
          <w:rFonts w:ascii="Arial" w:hAnsi="Arial"/>
          <w:bCs w:val="0"/>
        </w:rPr>
        <w:tab/>
      </w:r>
      <w:r w:rsidRPr="004B01E7">
        <w:rPr>
          <w:rStyle w:val="Strong"/>
          <w:rFonts w:ascii="Arial" w:hAnsi="Arial"/>
          <w:bCs w:val="0"/>
        </w:rPr>
        <w:tab/>
        <w:t>Shao (PI)</w:t>
      </w:r>
      <w:r w:rsidR="005471E5">
        <w:rPr>
          <w:rStyle w:val="Strong"/>
          <w:rFonts w:ascii="Arial" w:hAnsi="Arial"/>
          <w:bCs w:val="0"/>
        </w:rPr>
        <w:t>, Mohammed K Ali</w:t>
      </w:r>
      <w:r w:rsidRPr="004B01E7">
        <w:rPr>
          <w:rStyle w:val="Strong"/>
          <w:rFonts w:ascii="Arial" w:hAnsi="Arial"/>
          <w:bCs w:val="0"/>
        </w:rPr>
        <w:tab/>
      </w:r>
      <w:r w:rsidRPr="004B01E7">
        <w:rPr>
          <w:rStyle w:val="Strong"/>
          <w:rFonts w:ascii="Arial" w:hAnsi="Arial"/>
          <w:bCs w:val="0"/>
        </w:rPr>
        <w:tab/>
      </w:r>
      <w:r w:rsidRPr="004B01E7">
        <w:rPr>
          <w:rStyle w:val="Strong"/>
          <w:rFonts w:ascii="Arial" w:hAnsi="Arial"/>
          <w:bCs w:val="0"/>
        </w:rPr>
        <w:tab/>
      </w:r>
      <w:r w:rsidR="005471E5">
        <w:rPr>
          <w:rStyle w:val="Strong"/>
          <w:rFonts w:ascii="Arial" w:hAnsi="Arial"/>
          <w:bCs w:val="0"/>
        </w:rPr>
        <w:tab/>
      </w:r>
      <w:r w:rsidRPr="004B01E7">
        <w:rPr>
          <w:rStyle w:val="Strong"/>
          <w:rFonts w:ascii="Arial" w:hAnsi="Arial"/>
          <w:bCs w:val="0"/>
        </w:rPr>
        <w:t>5 years</w:t>
      </w:r>
    </w:p>
    <w:p w14:paraId="0DDEE9F5" w14:textId="11CE6E30" w:rsidR="004B01E7" w:rsidRPr="004B01E7" w:rsidRDefault="005471E5" w:rsidP="004B01E7">
      <w:pPr>
        <w:pStyle w:val="DataField11pt-Single"/>
        <w:rPr>
          <w:rStyle w:val="Strong"/>
          <w:rFonts w:ascii="Arial" w:hAnsi="Arial"/>
          <w:b w:val="0"/>
          <w:i/>
          <w:iCs/>
        </w:rPr>
      </w:pPr>
      <w:r>
        <w:rPr>
          <w:rStyle w:val="Strong"/>
          <w:rFonts w:ascii="Arial" w:hAnsi="Arial"/>
          <w:b w:val="0"/>
          <w:i/>
          <w:iCs/>
        </w:rPr>
        <w:t>Developing a Microsimulation Model for Social Determinants of Health and Multimorbidity</w:t>
      </w:r>
    </w:p>
    <w:p w14:paraId="76B68404" w14:textId="3765DEF6" w:rsidR="004B01E7" w:rsidRDefault="004B01E7" w:rsidP="002269C9">
      <w:pPr>
        <w:pStyle w:val="DataField11pt-Single"/>
        <w:rPr>
          <w:rStyle w:val="Strong"/>
          <w:rFonts w:ascii="Arial" w:hAnsi="Arial"/>
          <w:b w:val="0"/>
        </w:rPr>
      </w:pPr>
      <w:r w:rsidRPr="00FB4FDD">
        <w:rPr>
          <w:rStyle w:val="Strong"/>
          <w:rFonts w:ascii="Arial" w:hAnsi="Arial"/>
          <w:b w:val="0"/>
        </w:rPr>
        <w:t>Role: Principal investigator</w:t>
      </w:r>
    </w:p>
    <w:p w14:paraId="63E8C811" w14:textId="4515B649" w:rsidR="005471E5" w:rsidRDefault="005471E5" w:rsidP="005471E5">
      <w:pPr>
        <w:pStyle w:val="DataField11pt-Single"/>
        <w:rPr>
          <w:rStyle w:val="Strong"/>
          <w:rFonts w:ascii="Arial" w:hAnsi="Arial"/>
          <w:sz w:val="22"/>
          <w:szCs w:val="22"/>
        </w:rPr>
      </w:pPr>
      <w:r w:rsidRPr="00AB3227">
        <w:rPr>
          <w:rStyle w:val="Strong"/>
          <w:rFonts w:ascii="Arial" w:hAnsi="Arial"/>
          <w:sz w:val="22"/>
          <w:szCs w:val="22"/>
        </w:rPr>
        <w:t>NIDDK R01</w:t>
      </w:r>
      <w:r>
        <w:rPr>
          <w:rStyle w:val="Strong"/>
          <w:rFonts w:ascii="Arial" w:hAnsi="Arial"/>
          <w:sz w:val="22"/>
          <w:szCs w:val="22"/>
        </w:rPr>
        <w:tab/>
      </w:r>
      <w:r w:rsidRPr="00AB3227">
        <w:rPr>
          <w:rStyle w:val="Strong"/>
          <w:rFonts w:ascii="Arial" w:hAnsi="Arial"/>
          <w:sz w:val="22"/>
          <w:szCs w:val="22"/>
        </w:rPr>
        <w:t xml:space="preserve"> </w:t>
      </w:r>
      <w:r w:rsidRPr="00AB3227">
        <w:rPr>
          <w:rStyle w:val="Strong"/>
          <w:rFonts w:ascii="Arial" w:hAnsi="Arial"/>
          <w:sz w:val="22"/>
          <w:szCs w:val="22"/>
        </w:rPr>
        <w:tab/>
      </w:r>
      <w:r w:rsidRPr="00AB3227">
        <w:rPr>
          <w:rStyle w:val="Strong"/>
          <w:rFonts w:ascii="Arial" w:hAnsi="Arial"/>
          <w:sz w:val="22"/>
          <w:szCs w:val="22"/>
        </w:rPr>
        <w:tab/>
      </w:r>
      <w:r w:rsidRPr="005471E5">
        <w:rPr>
          <w:rStyle w:val="Strong"/>
          <w:rFonts w:ascii="Arial" w:hAnsi="Arial"/>
          <w:sz w:val="22"/>
          <w:szCs w:val="22"/>
        </w:rPr>
        <w:t>Harding, Jessica</w:t>
      </w:r>
      <w:r>
        <w:rPr>
          <w:rStyle w:val="Strong"/>
          <w:rFonts w:ascii="Arial" w:hAnsi="Arial"/>
          <w:sz w:val="22"/>
          <w:szCs w:val="22"/>
        </w:rPr>
        <w:t xml:space="preserve"> (PI)</w:t>
      </w:r>
      <w:r>
        <w:rPr>
          <w:rStyle w:val="Strong"/>
          <w:rFonts w:ascii="Arial" w:hAnsi="Arial"/>
          <w:sz w:val="22"/>
          <w:szCs w:val="22"/>
        </w:rPr>
        <w:tab/>
      </w:r>
      <w:r>
        <w:rPr>
          <w:rStyle w:val="Strong"/>
          <w:rFonts w:ascii="Arial" w:hAnsi="Arial"/>
          <w:sz w:val="22"/>
          <w:szCs w:val="22"/>
        </w:rPr>
        <w:tab/>
        <w:t xml:space="preserve">   </w:t>
      </w:r>
      <w:r>
        <w:rPr>
          <w:rStyle w:val="Strong"/>
          <w:rFonts w:ascii="Arial" w:hAnsi="Arial"/>
          <w:sz w:val="22"/>
          <w:szCs w:val="22"/>
        </w:rPr>
        <w:tab/>
      </w:r>
      <w:r>
        <w:rPr>
          <w:rStyle w:val="Strong"/>
          <w:rFonts w:ascii="Arial" w:hAnsi="Arial"/>
          <w:sz w:val="22"/>
          <w:szCs w:val="22"/>
        </w:rPr>
        <w:tab/>
        <w:t xml:space="preserve"> 5 years </w:t>
      </w:r>
    </w:p>
    <w:p w14:paraId="745019B3" w14:textId="57B0D22F" w:rsidR="005471E5" w:rsidRPr="00CC290F" w:rsidRDefault="005471E5" w:rsidP="005471E5">
      <w:pPr>
        <w:pStyle w:val="DataField11pt-Single"/>
        <w:rPr>
          <w:rStyle w:val="Strong"/>
          <w:rFonts w:ascii="Arial" w:hAnsi="Arial"/>
          <w:b w:val="0"/>
          <w:bCs w:val="0"/>
          <w:i/>
          <w:iCs/>
          <w:sz w:val="22"/>
          <w:szCs w:val="22"/>
        </w:rPr>
      </w:pPr>
      <w:r>
        <w:rPr>
          <w:rStyle w:val="Strong"/>
          <w:rFonts w:ascii="Arial" w:hAnsi="Arial"/>
          <w:b w:val="0"/>
          <w:bCs w:val="0"/>
          <w:i/>
          <w:iCs/>
          <w:sz w:val="22"/>
          <w:szCs w:val="22"/>
        </w:rPr>
        <w:t xml:space="preserve">Mapping diabetes control and treatment use </w:t>
      </w:r>
      <w:r w:rsidR="008B2B4C">
        <w:rPr>
          <w:rStyle w:val="Strong"/>
          <w:rFonts w:ascii="Arial" w:hAnsi="Arial"/>
          <w:b w:val="0"/>
          <w:bCs w:val="0"/>
          <w:i/>
          <w:iCs/>
          <w:sz w:val="22"/>
          <w:szCs w:val="22"/>
        </w:rPr>
        <w:t xml:space="preserve">in the US </w:t>
      </w:r>
      <w:r>
        <w:rPr>
          <w:rStyle w:val="Strong"/>
          <w:rFonts w:ascii="Arial" w:hAnsi="Arial"/>
          <w:b w:val="0"/>
          <w:bCs w:val="0"/>
          <w:i/>
          <w:iCs/>
          <w:sz w:val="22"/>
          <w:szCs w:val="22"/>
        </w:rPr>
        <w:t>using EPIC COSMOS</w:t>
      </w:r>
    </w:p>
    <w:p w14:paraId="3FF6ECF3" w14:textId="403F3A9D" w:rsidR="005471E5" w:rsidRPr="00FB4FDD" w:rsidRDefault="005471E5" w:rsidP="005471E5">
      <w:pPr>
        <w:pStyle w:val="DataField11pt-Single"/>
        <w:rPr>
          <w:rStyle w:val="Strong"/>
          <w:rFonts w:ascii="Arial" w:hAnsi="Arial"/>
          <w:b w:val="0"/>
          <w:bCs w:val="0"/>
          <w:sz w:val="22"/>
          <w:szCs w:val="22"/>
        </w:rPr>
      </w:pPr>
      <w:r w:rsidRPr="00FB4FDD">
        <w:rPr>
          <w:rStyle w:val="Strong"/>
          <w:rFonts w:ascii="Arial" w:hAnsi="Arial"/>
          <w:b w:val="0"/>
          <w:bCs w:val="0"/>
          <w:sz w:val="22"/>
          <w:szCs w:val="22"/>
        </w:rPr>
        <w:t>Role: Co-I</w:t>
      </w:r>
    </w:p>
    <w:p w14:paraId="21D04FFE" w14:textId="77777777" w:rsidR="00CC290F" w:rsidRDefault="00CC290F" w:rsidP="00CC290F">
      <w:pPr>
        <w:pStyle w:val="DataField11pt-Single"/>
        <w:rPr>
          <w:rStyle w:val="Strong"/>
          <w:rFonts w:ascii="Arial" w:hAnsi="Arial"/>
          <w:sz w:val="22"/>
          <w:szCs w:val="22"/>
        </w:rPr>
      </w:pPr>
    </w:p>
    <w:p w14:paraId="0E2B3BFF" w14:textId="637151B5" w:rsidR="002269C9" w:rsidRPr="00F17510" w:rsidRDefault="002269C9" w:rsidP="002269C9">
      <w:pPr>
        <w:pStyle w:val="DataField11pt-Single"/>
        <w:rPr>
          <w:rStyle w:val="Strong"/>
          <w:rFonts w:ascii="Arial" w:hAnsi="Arial"/>
          <w:color w:val="7030A0"/>
          <w:sz w:val="26"/>
          <w:szCs w:val="26"/>
          <w:u w:val="single"/>
        </w:rPr>
      </w:pPr>
      <w:r w:rsidRPr="00F17510">
        <w:rPr>
          <w:rStyle w:val="Strong"/>
          <w:rFonts w:ascii="Arial" w:hAnsi="Arial"/>
          <w:color w:val="7030A0"/>
          <w:sz w:val="26"/>
          <w:szCs w:val="26"/>
          <w:u w:val="single"/>
        </w:rPr>
        <w:t>Completed Research Support</w:t>
      </w:r>
    </w:p>
    <w:p w14:paraId="29347E86" w14:textId="77777777" w:rsidR="00937F95" w:rsidRPr="00D657FD" w:rsidRDefault="00937F95" w:rsidP="00937F95">
      <w:pPr>
        <w:pStyle w:val="DataField11pt-Single"/>
        <w:rPr>
          <w:rStyle w:val="Strong"/>
          <w:rFonts w:ascii="Arial" w:hAnsi="Arial"/>
          <w:b w:val="0"/>
          <w:bCs w:val="0"/>
          <w:sz w:val="22"/>
          <w:szCs w:val="22"/>
        </w:rPr>
      </w:pPr>
      <w:r w:rsidRPr="00D657FD">
        <w:rPr>
          <w:rStyle w:val="Strong"/>
          <w:rFonts w:ascii="Arial" w:hAnsi="Arial"/>
          <w:sz w:val="22"/>
          <w:szCs w:val="22"/>
        </w:rPr>
        <w:t>CDC 20IPA2008335DPG                       Shao (PI)                                      7/01/2020-6/30/2022</w:t>
      </w:r>
    </w:p>
    <w:p w14:paraId="5DE6A921" w14:textId="77777777" w:rsidR="00937F95" w:rsidRPr="00D657FD" w:rsidRDefault="00937F95" w:rsidP="00937F95">
      <w:pPr>
        <w:pStyle w:val="DataField11pt-Single"/>
        <w:rPr>
          <w:rStyle w:val="Strong"/>
          <w:rFonts w:ascii="Arial" w:hAnsi="Arial"/>
          <w:b w:val="0"/>
          <w:bCs w:val="0"/>
          <w:i/>
          <w:sz w:val="22"/>
          <w:szCs w:val="22"/>
        </w:rPr>
      </w:pPr>
      <w:r w:rsidRPr="00D657FD">
        <w:rPr>
          <w:rStyle w:val="Strong"/>
          <w:rFonts w:ascii="Arial" w:hAnsi="Arial"/>
          <w:b w:val="0"/>
          <w:i/>
          <w:sz w:val="22"/>
          <w:szCs w:val="22"/>
        </w:rPr>
        <w:t>External advisor on microsimulation and machine-learning methods for program evaluation</w:t>
      </w:r>
    </w:p>
    <w:p w14:paraId="292416F5" w14:textId="18777814" w:rsidR="00937F95" w:rsidRPr="00937F95" w:rsidRDefault="00937F95" w:rsidP="002269C9">
      <w:pPr>
        <w:pStyle w:val="DataField11pt-Single"/>
        <w:rPr>
          <w:rStyle w:val="Strong"/>
          <w:rFonts w:ascii="Arial" w:hAnsi="Arial"/>
          <w:sz w:val="22"/>
          <w:szCs w:val="22"/>
        </w:rPr>
      </w:pPr>
      <w:r w:rsidRPr="00D657FD">
        <w:rPr>
          <w:rStyle w:val="Strong"/>
          <w:rFonts w:ascii="Arial" w:hAnsi="Arial"/>
          <w:sz w:val="22"/>
          <w:szCs w:val="22"/>
        </w:rPr>
        <w:t>Role: Principal Investigator</w:t>
      </w:r>
    </w:p>
    <w:p w14:paraId="2BA96973" w14:textId="77777777" w:rsidR="002269C9" w:rsidRDefault="002269C9" w:rsidP="002269C9">
      <w:pPr>
        <w:pStyle w:val="DataField11pt-Single"/>
        <w:rPr>
          <w:rStyle w:val="Strong"/>
          <w:rFonts w:ascii="Arial" w:hAnsi="Arial"/>
          <w:sz w:val="22"/>
          <w:szCs w:val="22"/>
        </w:rPr>
      </w:pPr>
    </w:p>
    <w:p w14:paraId="1D3F2304" w14:textId="0D98DDB9" w:rsidR="002269C9" w:rsidRPr="00622ADF" w:rsidRDefault="002269C9" w:rsidP="002269C9">
      <w:pPr>
        <w:pStyle w:val="DataField11pt-Single"/>
        <w:rPr>
          <w:rStyle w:val="Strong"/>
          <w:rFonts w:ascii="Arial" w:hAnsi="Arial"/>
          <w:b w:val="0"/>
          <w:bCs w:val="0"/>
          <w:sz w:val="22"/>
          <w:szCs w:val="22"/>
        </w:rPr>
      </w:pPr>
      <w:r w:rsidRPr="00622ADF">
        <w:rPr>
          <w:rStyle w:val="Strong"/>
          <w:rFonts w:ascii="Arial" w:hAnsi="Arial"/>
          <w:sz w:val="22"/>
          <w:szCs w:val="22"/>
        </w:rPr>
        <w:t>University of Flori</w:t>
      </w:r>
      <w:r>
        <w:rPr>
          <w:rStyle w:val="Strong"/>
          <w:rFonts w:ascii="Arial" w:hAnsi="Arial"/>
          <w:sz w:val="22"/>
          <w:szCs w:val="22"/>
        </w:rPr>
        <w:t>da PROSPER award  Shao</w:t>
      </w:r>
      <w:r w:rsidR="00E725F3">
        <w:rPr>
          <w:rStyle w:val="Strong"/>
          <w:rFonts w:ascii="Arial" w:hAnsi="Arial"/>
          <w:sz w:val="22"/>
          <w:szCs w:val="22"/>
        </w:rPr>
        <w:t xml:space="preserve">(Contact PI) </w:t>
      </w:r>
      <w:r>
        <w:rPr>
          <w:rStyle w:val="Strong"/>
          <w:rFonts w:ascii="Arial" w:hAnsi="Arial"/>
          <w:sz w:val="22"/>
          <w:szCs w:val="22"/>
        </w:rPr>
        <w:t>/</w:t>
      </w:r>
      <w:proofErr w:type="spellStart"/>
      <w:r>
        <w:rPr>
          <w:rStyle w:val="Strong"/>
          <w:rFonts w:ascii="Arial" w:hAnsi="Arial"/>
          <w:sz w:val="22"/>
          <w:szCs w:val="22"/>
        </w:rPr>
        <w:t>DeRemer</w:t>
      </w:r>
      <w:proofErr w:type="spellEnd"/>
      <w:r>
        <w:rPr>
          <w:rStyle w:val="Strong"/>
          <w:rFonts w:ascii="Arial" w:hAnsi="Arial"/>
          <w:sz w:val="22"/>
          <w:szCs w:val="22"/>
        </w:rPr>
        <w:t xml:space="preserve"> </w:t>
      </w:r>
      <w:r w:rsidRPr="00622ADF">
        <w:rPr>
          <w:rStyle w:val="Strong"/>
          <w:rFonts w:ascii="Arial" w:hAnsi="Arial"/>
          <w:sz w:val="22"/>
          <w:szCs w:val="22"/>
        </w:rPr>
        <w:t>1/23/2020-1/22/2021</w:t>
      </w:r>
    </w:p>
    <w:p w14:paraId="1A2F19D0" w14:textId="77777777" w:rsidR="002269C9" w:rsidRPr="0071125F" w:rsidRDefault="002269C9" w:rsidP="002269C9">
      <w:pPr>
        <w:pStyle w:val="DataField11pt-Single"/>
        <w:rPr>
          <w:rStyle w:val="Strong"/>
          <w:rFonts w:ascii="Arial" w:hAnsi="Arial"/>
          <w:b w:val="0"/>
          <w:bCs w:val="0"/>
          <w:i/>
          <w:sz w:val="22"/>
          <w:szCs w:val="22"/>
        </w:rPr>
      </w:pPr>
      <w:r w:rsidRPr="0071125F">
        <w:rPr>
          <w:rStyle w:val="Strong"/>
          <w:rFonts w:ascii="Arial" w:hAnsi="Arial"/>
          <w:b w:val="0"/>
          <w:i/>
          <w:sz w:val="22"/>
          <w:szCs w:val="22"/>
        </w:rPr>
        <w:t>Comparing Cardiovascular Benefits between GLP-1RA and SGLT2 Inhibitor Agents</w:t>
      </w:r>
    </w:p>
    <w:p w14:paraId="778820D0" w14:textId="77777777" w:rsidR="002269C9" w:rsidRDefault="002269C9" w:rsidP="002269C9">
      <w:pPr>
        <w:pStyle w:val="DataField11pt-Single"/>
        <w:rPr>
          <w:rStyle w:val="Strong"/>
          <w:rFonts w:ascii="Arial" w:hAnsi="Arial"/>
          <w:b w:val="0"/>
          <w:bCs w:val="0"/>
        </w:rPr>
      </w:pPr>
      <w:r>
        <w:rPr>
          <w:rStyle w:val="Strong"/>
          <w:rFonts w:ascii="Arial" w:hAnsi="Arial"/>
          <w:sz w:val="22"/>
          <w:szCs w:val="22"/>
        </w:rPr>
        <w:t xml:space="preserve">Role: </w:t>
      </w:r>
      <w:r w:rsidRPr="00622ADF">
        <w:rPr>
          <w:rStyle w:val="Strong"/>
          <w:rFonts w:ascii="Arial" w:hAnsi="Arial"/>
          <w:sz w:val="22"/>
          <w:szCs w:val="22"/>
        </w:rPr>
        <w:t>Principal Investigator</w:t>
      </w:r>
    </w:p>
    <w:p w14:paraId="3C5FBA75" w14:textId="77777777" w:rsidR="002269C9" w:rsidRDefault="002269C9" w:rsidP="002269C9">
      <w:pPr>
        <w:pStyle w:val="DataField11pt-Single"/>
        <w:rPr>
          <w:rStyle w:val="Strong"/>
          <w:rFonts w:ascii="Arial" w:hAnsi="Arial"/>
          <w:sz w:val="22"/>
          <w:szCs w:val="22"/>
          <w:u w:val="single"/>
        </w:rPr>
      </w:pPr>
    </w:p>
    <w:p w14:paraId="3F80EDC0" w14:textId="77777777" w:rsidR="002269C9" w:rsidRPr="00622ADF" w:rsidRDefault="002269C9" w:rsidP="002269C9">
      <w:pPr>
        <w:pStyle w:val="DataField11pt-Single"/>
        <w:rPr>
          <w:rStyle w:val="Strong"/>
          <w:rFonts w:ascii="Arial" w:hAnsi="Arial"/>
          <w:b w:val="0"/>
          <w:bCs w:val="0"/>
          <w:sz w:val="22"/>
          <w:szCs w:val="22"/>
        </w:rPr>
      </w:pPr>
      <w:r>
        <w:rPr>
          <w:rStyle w:val="Strong"/>
          <w:rFonts w:ascii="Arial" w:hAnsi="Arial"/>
          <w:sz w:val="22"/>
          <w:szCs w:val="22"/>
        </w:rPr>
        <w:t xml:space="preserve">Sanofi </w:t>
      </w:r>
      <w:r w:rsidRPr="00E42BF2">
        <w:rPr>
          <w:rStyle w:val="Strong"/>
          <w:rFonts w:ascii="Arial" w:hAnsi="Arial"/>
          <w:sz w:val="22"/>
          <w:szCs w:val="22"/>
        </w:rPr>
        <w:t>AWD09175</w:t>
      </w:r>
      <w:r w:rsidRPr="00E42BF2">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t xml:space="preserve"> Shao (PI) </w:t>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t xml:space="preserve">      7/01/2020-1/31</w:t>
      </w:r>
      <w:r w:rsidRPr="00622ADF">
        <w:rPr>
          <w:rStyle w:val="Strong"/>
          <w:rFonts w:ascii="Arial" w:hAnsi="Arial"/>
          <w:sz w:val="22"/>
          <w:szCs w:val="22"/>
        </w:rPr>
        <w:t>/2021</w:t>
      </w:r>
    </w:p>
    <w:p w14:paraId="502DB105" w14:textId="77777777" w:rsidR="002269C9" w:rsidRDefault="002269C9" w:rsidP="002269C9">
      <w:pPr>
        <w:pStyle w:val="DataField11pt-Single"/>
        <w:rPr>
          <w:rStyle w:val="Strong"/>
          <w:rFonts w:ascii="Arial" w:hAnsi="Arial"/>
          <w:b w:val="0"/>
          <w:i/>
          <w:sz w:val="22"/>
          <w:szCs w:val="22"/>
        </w:rPr>
      </w:pPr>
      <w:r w:rsidRPr="00E42BF2">
        <w:rPr>
          <w:rStyle w:val="Strong"/>
          <w:rFonts w:ascii="Arial" w:hAnsi="Arial"/>
          <w:b w:val="0"/>
          <w:i/>
          <w:sz w:val="22"/>
          <w:szCs w:val="22"/>
        </w:rPr>
        <w:t xml:space="preserve">Simulating Long-Term Outcomes for </w:t>
      </w:r>
      <w:proofErr w:type="spellStart"/>
      <w:r w:rsidRPr="00E42BF2">
        <w:rPr>
          <w:rStyle w:val="Strong"/>
          <w:rFonts w:ascii="Arial" w:hAnsi="Arial"/>
          <w:b w:val="0"/>
          <w:i/>
          <w:sz w:val="22"/>
          <w:szCs w:val="22"/>
        </w:rPr>
        <w:t>iGlarlixi</w:t>
      </w:r>
      <w:proofErr w:type="spellEnd"/>
      <w:r w:rsidRPr="00E42BF2">
        <w:rPr>
          <w:rStyle w:val="Strong"/>
          <w:rFonts w:ascii="Arial" w:hAnsi="Arial"/>
          <w:b w:val="0"/>
          <w:i/>
          <w:sz w:val="22"/>
          <w:szCs w:val="22"/>
        </w:rPr>
        <w:t xml:space="preserve"> using BRAVO Diabetes Model</w:t>
      </w:r>
    </w:p>
    <w:p w14:paraId="34E32F7A" w14:textId="77777777" w:rsidR="002269C9" w:rsidRDefault="002269C9" w:rsidP="002269C9">
      <w:pPr>
        <w:pStyle w:val="DataField11pt-Single"/>
        <w:rPr>
          <w:rStyle w:val="Strong"/>
          <w:rFonts w:ascii="Arial" w:hAnsi="Arial"/>
          <w:b w:val="0"/>
          <w:bCs w:val="0"/>
        </w:rPr>
      </w:pPr>
      <w:r>
        <w:rPr>
          <w:rStyle w:val="Strong"/>
          <w:rFonts w:ascii="Arial" w:hAnsi="Arial"/>
          <w:sz w:val="22"/>
          <w:szCs w:val="22"/>
        </w:rPr>
        <w:t xml:space="preserve">Role: </w:t>
      </w:r>
      <w:r w:rsidRPr="00622ADF">
        <w:rPr>
          <w:rStyle w:val="Strong"/>
          <w:rFonts w:ascii="Arial" w:hAnsi="Arial"/>
          <w:sz w:val="22"/>
          <w:szCs w:val="22"/>
        </w:rPr>
        <w:t>Principal Investigator</w:t>
      </w:r>
    </w:p>
    <w:p w14:paraId="0AA12A13" w14:textId="77777777" w:rsidR="002269C9" w:rsidRDefault="002269C9" w:rsidP="002269C9">
      <w:pPr>
        <w:pStyle w:val="DataField11pt-Single"/>
        <w:rPr>
          <w:rStyle w:val="Strong"/>
          <w:rFonts w:ascii="Arial" w:hAnsi="Arial"/>
          <w:sz w:val="22"/>
          <w:szCs w:val="22"/>
        </w:rPr>
      </w:pPr>
    </w:p>
    <w:p w14:paraId="63D7CAB4" w14:textId="506AFD26" w:rsidR="002269C9" w:rsidRPr="00D2466E" w:rsidRDefault="002269C9" w:rsidP="002269C9">
      <w:pPr>
        <w:pStyle w:val="DataField11pt-Single"/>
        <w:rPr>
          <w:rStyle w:val="Strong"/>
          <w:rFonts w:ascii="Arial" w:hAnsi="Arial"/>
          <w:b w:val="0"/>
          <w:sz w:val="22"/>
          <w:szCs w:val="22"/>
        </w:rPr>
      </w:pPr>
      <w:r w:rsidRPr="00D2466E">
        <w:rPr>
          <w:rStyle w:val="Strong"/>
          <w:rFonts w:ascii="Arial" w:hAnsi="Arial"/>
          <w:sz w:val="22"/>
          <w:szCs w:val="22"/>
        </w:rPr>
        <w:t>Health Action International  APW19129              Luo</w:t>
      </w:r>
      <w:r w:rsidR="00B411D2">
        <w:rPr>
          <w:rStyle w:val="Strong"/>
          <w:rFonts w:ascii="Arial" w:hAnsi="Arial"/>
          <w:sz w:val="22"/>
          <w:szCs w:val="22"/>
        </w:rPr>
        <w:t xml:space="preserve"> </w:t>
      </w:r>
      <w:r w:rsidRPr="00D2466E">
        <w:rPr>
          <w:rStyle w:val="Strong"/>
          <w:rFonts w:ascii="Arial" w:hAnsi="Arial"/>
          <w:sz w:val="22"/>
          <w:szCs w:val="22"/>
        </w:rPr>
        <w:t>(PI)</w:t>
      </w:r>
      <w:r>
        <w:rPr>
          <w:rStyle w:val="Strong"/>
          <w:rFonts w:ascii="Arial" w:hAnsi="Arial"/>
          <w:sz w:val="22"/>
          <w:szCs w:val="22"/>
        </w:rPr>
        <w:tab/>
      </w:r>
      <w:r>
        <w:rPr>
          <w:rStyle w:val="Strong"/>
          <w:rFonts w:ascii="Arial" w:hAnsi="Arial"/>
          <w:sz w:val="22"/>
          <w:szCs w:val="22"/>
        </w:rPr>
        <w:tab/>
        <w:t xml:space="preserve">        </w:t>
      </w:r>
      <w:r w:rsidRPr="00D2466E">
        <w:rPr>
          <w:rStyle w:val="Strong"/>
          <w:rFonts w:ascii="Arial" w:hAnsi="Arial"/>
          <w:sz w:val="22"/>
          <w:szCs w:val="22"/>
        </w:rPr>
        <w:t>10/01/2019-9/30/20</w:t>
      </w:r>
    </w:p>
    <w:p w14:paraId="6888573F" w14:textId="77777777" w:rsidR="002269C9" w:rsidRPr="0071125F" w:rsidRDefault="002269C9" w:rsidP="002269C9">
      <w:pPr>
        <w:pStyle w:val="DataField11pt-Single"/>
        <w:rPr>
          <w:rStyle w:val="Strong"/>
          <w:rFonts w:ascii="Arial" w:hAnsi="Arial"/>
          <w:b w:val="0"/>
          <w:i/>
          <w:sz w:val="22"/>
          <w:szCs w:val="22"/>
        </w:rPr>
      </w:pPr>
      <w:r w:rsidRPr="0071125F">
        <w:rPr>
          <w:rStyle w:val="Strong"/>
          <w:rFonts w:ascii="Arial" w:hAnsi="Arial"/>
          <w:b w:val="0"/>
          <w:i/>
          <w:sz w:val="22"/>
          <w:szCs w:val="22"/>
        </w:rPr>
        <w:t>Quantify insulin use and need in the USA 2020-2030.</w:t>
      </w:r>
    </w:p>
    <w:p w14:paraId="66F7B18F" w14:textId="77777777" w:rsidR="002269C9" w:rsidRPr="00622ADF" w:rsidRDefault="002269C9" w:rsidP="002269C9">
      <w:pPr>
        <w:pStyle w:val="DataField11pt-Single"/>
        <w:rPr>
          <w:rStyle w:val="Strong"/>
          <w:rFonts w:ascii="Arial" w:hAnsi="Arial"/>
          <w:b w:val="0"/>
          <w:sz w:val="22"/>
          <w:szCs w:val="22"/>
        </w:rPr>
      </w:pPr>
      <w:r w:rsidRPr="00622ADF">
        <w:rPr>
          <w:rStyle w:val="Strong"/>
          <w:rFonts w:ascii="Arial" w:hAnsi="Arial"/>
          <w:sz w:val="22"/>
          <w:szCs w:val="22"/>
        </w:rPr>
        <w:t>Role: Co-Investigator</w:t>
      </w:r>
    </w:p>
    <w:p w14:paraId="53107264" w14:textId="71BDECD9" w:rsidR="002269C9" w:rsidRPr="00622ADF" w:rsidRDefault="002269C9" w:rsidP="002269C9">
      <w:pPr>
        <w:pStyle w:val="DataField11pt-Single"/>
        <w:rPr>
          <w:rStyle w:val="Strong"/>
          <w:rFonts w:ascii="Arial" w:hAnsi="Arial"/>
          <w:bCs w:val="0"/>
          <w:sz w:val="22"/>
          <w:szCs w:val="22"/>
          <w:u w:val="single"/>
        </w:rPr>
      </w:pPr>
    </w:p>
    <w:p w14:paraId="39013827" w14:textId="77777777" w:rsidR="002269C9" w:rsidRPr="00622ADF" w:rsidRDefault="002269C9" w:rsidP="002269C9">
      <w:pPr>
        <w:pStyle w:val="DataField11pt-Single"/>
        <w:rPr>
          <w:rStyle w:val="Strong"/>
          <w:rFonts w:ascii="Arial" w:hAnsi="Arial"/>
          <w:b w:val="0"/>
          <w:sz w:val="22"/>
          <w:szCs w:val="22"/>
        </w:rPr>
      </w:pPr>
      <w:r w:rsidRPr="00622ADF">
        <w:rPr>
          <w:rStyle w:val="Strong"/>
          <w:rFonts w:ascii="Arial" w:hAnsi="Arial"/>
          <w:sz w:val="22"/>
          <w:szCs w:val="22"/>
        </w:rPr>
        <w:t xml:space="preserve">OCHSNER Health System </w:t>
      </w:r>
      <w:r w:rsidRPr="00622ADF">
        <w:rPr>
          <w:rStyle w:val="Strong"/>
          <w:rFonts w:ascii="Arial" w:hAnsi="Arial"/>
          <w:sz w:val="22"/>
          <w:szCs w:val="22"/>
        </w:rPr>
        <w:tab/>
        <w:t xml:space="preserve">                     Shi (PI)</w:t>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t xml:space="preserve">         </w:t>
      </w:r>
      <w:r w:rsidRPr="00622ADF">
        <w:rPr>
          <w:rStyle w:val="Strong"/>
          <w:rFonts w:ascii="Arial" w:hAnsi="Arial"/>
          <w:sz w:val="22"/>
          <w:szCs w:val="22"/>
        </w:rPr>
        <w:t xml:space="preserve"> 8/01/17-7/30/19</w:t>
      </w:r>
      <w:r w:rsidRPr="00622ADF">
        <w:rPr>
          <w:rStyle w:val="Strong"/>
          <w:rFonts w:ascii="Arial" w:hAnsi="Arial"/>
          <w:sz w:val="22"/>
          <w:szCs w:val="22"/>
        </w:rPr>
        <w:tab/>
      </w:r>
      <w:r w:rsidRPr="00622ADF">
        <w:rPr>
          <w:rStyle w:val="Strong"/>
          <w:rFonts w:ascii="Arial" w:hAnsi="Arial"/>
          <w:sz w:val="22"/>
          <w:szCs w:val="22"/>
        </w:rPr>
        <w:tab/>
      </w:r>
    </w:p>
    <w:p w14:paraId="7ED3F121" w14:textId="77777777" w:rsidR="002269C9" w:rsidRPr="0071125F" w:rsidRDefault="002269C9" w:rsidP="002269C9">
      <w:pPr>
        <w:pStyle w:val="DataField11pt-Single"/>
        <w:rPr>
          <w:rStyle w:val="Strong"/>
          <w:rFonts w:ascii="Arial" w:hAnsi="Arial"/>
          <w:b w:val="0"/>
          <w:i/>
          <w:sz w:val="22"/>
          <w:szCs w:val="22"/>
        </w:rPr>
      </w:pPr>
      <w:r w:rsidRPr="0071125F">
        <w:rPr>
          <w:rStyle w:val="Strong"/>
          <w:rFonts w:ascii="Arial" w:hAnsi="Arial"/>
          <w:b w:val="0"/>
          <w:i/>
          <w:sz w:val="22"/>
          <w:szCs w:val="22"/>
        </w:rPr>
        <w:t xml:space="preserve">Diabetes Risk Prediction Model: A Demonstration Project using Electronic Medical Records and Insurance Claims. </w:t>
      </w:r>
    </w:p>
    <w:p w14:paraId="73E08EE4" w14:textId="77777777" w:rsidR="002269C9" w:rsidRPr="00622ADF" w:rsidRDefault="002269C9" w:rsidP="002269C9">
      <w:pPr>
        <w:pStyle w:val="DataField11pt-Single"/>
        <w:rPr>
          <w:rStyle w:val="Strong"/>
          <w:rFonts w:ascii="Arial" w:hAnsi="Arial"/>
          <w:b w:val="0"/>
          <w:sz w:val="22"/>
          <w:szCs w:val="22"/>
        </w:rPr>
      </w:pPr>
      <w:r w:rsidRPr="00622ADF">
        <w:rPr>
          <w:rStyle w:val="Strong"/>
          <w:rFonts w:ascii="Arial" w:hAnsi="Arial"/>
          <w:sz w:val="22"/>
          <w:szCs w:val="22"/>
        </w:rPr>
        <w:t>Role: Consultant</w:t>
      </w:r>
    </w:p>
    <w:p w14:paraId="08D6BA11" w14:textId="77777777" w:rsidR="002269C9" w:rsidRDefault="002269C9" w:rsidP="002269C9">
      <w:pPr>
        <w:pStyle w:val="Heading1"/>
        <w:spacing w:line="276" w:lineRule="auto"/>
        <w:ind w:left="0"/>
        <w:rPr>
          <w:color w:val="7E7E7E"/>
          <w:spacing w:val="-1"/>
          <w:sz w:val="24"/>
          <w:szCs w:val="24"/>
        </w:rPr>
      </w:pPr>
    </w:p>
    <w:p w14:paraId="30ACCDC2" w14:textId="337E7C23" w:rsidR="002269C9" w:rsidRPr="0071125F" w:rsidRDefault="002269C9" w:rsidP="002269C9">
      <w:pPr>
        <w:pStyle w:val="DataField11pt-Single"/>
        <w:rPr>
          <w:rFonts w:ascii="Arial" w:hAnsi="Arial"/>
          <w:b/>
          <w:sz w:val="22"/>
          <w:szCs w:val="22"/>
        </w:rPr>
      </w:pPr>
      <w:r w:rsidRPr="0071125F">
        <w:rPr>
          <w:rFonts w:ascii="Arial" w:hAnsi="Arial"/>
          <w:b/>
          <w:sz w:val="22"/>
          <w:szCs w:val="22"/>
        </w:rPr>
        <w:t xml:space="preserve">CDC 00HCUCGB-2018-23240 </w:t>
      </w:r>
      <w:r w:rsidRPr="0071125F">
        <w:rPr>
          <w:rFonts w:ascii="Arial" w:hAnsi="Arial"/>
          <w:b/>
          <w:sz w:val="22"/>
          <w:szCs w:val="22"/>
        </w:rPr>
        <w:tab/>
        <w:t xml:space="preserve">                 </w:t>
      </w:r>
      <w:r w:rsidRPr="0071125F">
        <w:rPr>
          <w:rFonts w:ascii="Arial" w:hAnsi="Arial"/>
          <w:b/>
          <w:sz w:val="22"/>
          <w:szCs w:val="22"/>
        </w:rPr>
        <w:tab/>
        <w:t>Chen</w:t>
      </w:r>
      <w:r w:rsidR="00B411D2">
        <w:rPr>
          <w:rFonts w:ascii="Arial" w:hAnsi="Arial"/>
          <w:b/>
          <w:sz w:val="22"/>
          <w:szCs w:val="22"/>
        </w:rPr>
        <w:t xml:space="preserve"> </w:t>
      </w:r>
      <w:r w:rsidRPr="0071125F">
        <w:rPr>
          <w:rFonts w:ascii="Arial" w:hAnsi="Arial"/>
          <w:b/>
          <w:sz w:val="22"/>
          <w:szCs w:val="22"/>
        </w:rPr>
        <w:t>(PI)</w:t>
      </w:r>
      <w:r w:rsidRPr="0071125F">
        <w:rPr>
          <w:rFonts w:ascii="Arial" w:hAnsi="Arial"/>
          <w:b/>
          <w:sz w:val="22"/>
          <w:szCs w:val="22"/>
        </w:rPr>
        <w:tab/>
        <w:t xml:space="preserve">       4/01/2019-3/31/2020</w:t>
      </w:r>
      <w:r w:rsidRPr="0071125F">
        <w:rPr>
          <w:rFonts w:ascii="Arial" w:hAnsi="Arial"/>
          <w:b/>
          <w:sz w:val="22"/>
          <w:szCs w:val="22"/>
        </w:rPr>
        <w:tab/>
      </w:r>
    </w:p>
    <w:p w14:paraId="705E4C10" w14:textId="77777777" w:rsidR="002269C9" w:rsidRPr="00622ADF" w:rsidRDefault="002269C9" w:rsidP="002269C9">
      <w:pPr>
        <w:pStyle w:val="DataField11pt-Single"/>
        <w:rPr>
          <w:rFonts w:ascii="Arial" w:hAnsi="Arial"/>
          <w:i/>
          <w:sz w:val="22"/>
          <w:szCs w:val="22"/>
        </w:rPr>
      </w:pPr>
      <w:r w:rsidRPr="00622ADF">
        <w:rPr>
          <w:rFonts w:ascii="Arial" w:hAnsi="Arial"/>
          <w:i/>
          <w:sz w:val="22"/>
          <w:szCs w:val="22"/>
        </w:rPr>
        <w:t>Effectiveness and cost-effectiveness of glucose-lowering medications in type 2 diabetes.</w:t>
      </w:r>
    </w:p>
    <w:p w14:paraId="427C8165" w14:textId="77777777" w:rsidR="002269C9" w:rsidRPr="00622ADF" w:rsidRDefault="002269C9" w:rsidP="002269C9">
      <w:pPr>
        <w:pStyle w:val="DataField11pt-Single"/>
        <w:rPr>
          <w:rStyle w:val="Strong"/>
          <w:rFonts w:ascii="Arial" w:hAnsi="Arial"/>
          <w:b w:val="0"/>
          <w:sz w:val="22"/>
          <w:szCs w:val="22"/>
        </w:rPr>
      </w:pPr>
      <w:r w:rsidRPr="00622ADF">
        <w:rPr>
          <w:rStyle w:val="Strong"/>
          <w:rFonts w:ascii="Arial" w:hAnsi="Arial"/>
          <w:sz w:val="22"/>
          <w:szCs w:val="22"/>
        </w:rPr>
        <w:t>Role: Consultant</w:t>
      </w:r>
    </w:p>
    <w:p w14:paraId="7756633C" w14:textId="50816ECB" w:rsidR="002269C9" w:rsidRDefault="002269C9" w:rsidP="002269C9">
      <w:pPr>
        <w:pStyle w:val="Heading1"/>
        <w:spacing w:line="276" w:lineRule="auto"/>
        <w:ind w:left="0"/>
        <w:rPr>
          <w:color w:val="7E7E7E"/>
          <w:spacing w:val="-1"/>
          <w:sz w:val="24"/>
          <w:szCs w:val="24"/>
        </w:rPr>
      </w:pPr>
    </w:p>
    <w:p w14:paraId="4829E39E" w14:textId="77777777" w:rsidR="002269C9" w:rsidRPr="0071125F" w:rsidRDefault="002269C9" w:rsidP="002269C9">
      <w:pPr>
        <w:pStyle w:val="DataField11pt-Single"/>
        <w:rPr>
          <w:rFonts w:ascii="Arial" w:hAnsi="Arial"/>
          <w:b/>
          <w:sz w:val="22"/>
          <w:szCs w:val="22"/>
        </w:rPr>
      </w:pPr>
      <w:r w:rsidRPr="0071125F">
        <w:rPr>
          <w:rFonts w:ascii="Arial" w:hAnsi="Arial"/>
          <w:b/>
          <w:sz w:val="22"/>
          <w:szCs w:val="22"/>
        </w:rPr>
        <w:t>PHS-CDC NCCDPHP 200-2016-92270                      Hoerger(PI)          8/01/2017-7/30/2021</w:t>
      </w:r>
    </w:p>
    <w:p w14:paraId="0A0DF0C1" w14:textId="77777777" w:rsidR="002269C9" w:rsidRPr="00622ADF" w:rsidRDefault="002269C9" w:rsidP="002269C9">
      <w:pPr>
        <w:pStyle w:val="DataField11pt-Single"/>
        <w:rPr>
          <w:rFonts w:ascii="Arial" w:hAnsi="Arial"/>
          <w:i/>
          <w:sz w:val="22"/>
          <w:szCs w:val="22"/>
        </w:rPr>
      </w:pPr>
      <w:r w:rsidRPr="00622ADF">
        <w:rPr>
          <w:rFonts w:ascii="Arial" w:hAnsi="Arial"/>
          <w:i/>
          <w:sz w:val="22"/>
          <w:szCs w:val="22"/>
        </w:rPr>
        <w:t>Developing and Validating two Computer Simulation Models to Predict the Long-term Health and Economic Outcomes of Interventions for Preventing Diabetes and its Complications.</w:t>
      </w:r>
    </w:p>
    <w:p w14:paraId="6684BF72" w14:textId="77777777" w:rsidR="002269C9" w:rsidRPr="00622ADF" w:rsidRDefault="002269C9" w:rsidP="002269C9">
      <w:pPr>
        <w:pStyle w:val="DataField11pt-Single"/>
        <w:rPr>
          <w:rStyle w:val="Strong"/>
          <w:rFonts w:ascii="Arial" w:hAnsi="Arial"/>
          <w:b w:val="0"/>
          <w:sz w:val="22"/>
          <w:szCs w:val="22"/>
        </w:rPr>
      </w:pPr>
      <w:r w:rsidRPr="00622ADF">
        <w:rPr>
          <w:rStyle w:val="Strong"/>
          <w:rFonts w:ascii="Arial" w:hAnsi="Arial"/>
          <w:sz w:val="22"/>
          <w:szCs w:val="22"/>
        </w:rPr>
        <w:t>Role: Consultant</w:t>
      </w:r>
    </w:p>
    <w:p w14:paraId="0DB1764C" w14:textId="77777777" w:rsidR="002269C9" w:rsidRPr="00622ADF" w:rsidRDefault="002269C9" w:rsidP="002269C9">
      <w:pPr>
        <w:pStyle w:val="DataField11pt-Single"/>
        <w:rPr>
          <w:rFonts w:ascii="Arial" w:hAnsi="Arial"/>
          <w:sz w:val="22"/>
          <w:szCs w:val="22"/>
        </w:rPr>
      </w:pPr>
    </w:p>
    <w:p w14:paraId="686DA6F7" w14:textId="77777777" w:rsidR="00304076" w:rsidRDefault="00304076" w:rsidP="00304076">
      <w:pPr>
        <w:keepNext/>
        <w:spacing w:before="100" w:beforeAutospacing="1" w:after="100" w:afterAutospacing="1" w:line="276" w:lineRule="auto"/>
        <w:outlineLvl w:val="8"/>
        <w:rPr>
          <w:rFonts w:ascii="Century Gothic" w:eastAsia="SimSun" w:hAnsi="Century Gothic"/>
          <w:b/>
          <w:caps/>
          <w:color w:val="808080" w:themeColor="background1" w:themeShade="80"/>
          <w:kern w:val="18"/>
          <w:lang w:eastAsia="en-US"/>
        </w:rPr>
      </w:pPr>
      <w:r>
        <w:rPr>
          <w:rFonts w:ascii="Century Gothic" w:eastAsia="SimSun" w:hAnsi="Century Gothic"/>
          <w:b/>
          <w:caps/>
          <w:color w:val="808080" w:themeColor="background1" w:themeShade="80"/>
          <w:kern w:val="18"/>
          <w:lang w:eastAsia="en-US"/>
        </w:rPr>
        <w:t>Teaching</w:t>
      </w:r>
      <w:r w:rsidRPr="00A00E73">
        <w:rPr>
          <w:rFonts w:ascii="Century Gothic" w:eastAsia="SimSun" w:hAnsi="Century Gothic"/>
          <w:b/>
          <w:caps/>
          <w:color w:val="808080" w:themeColor="background1" w:themeShade="80"/>
          <w:kern w:val="18"/>
          <w:lang w:eastAsia="en-US"/>
        </w:rPr>
        <w:t xml:space="preserve"> Experiences:</w:t>
      </w:r>
    </w:p>
    <w:p w14:paraId="51AB3E00" w14:textId="77777777" w:rsidR="00304076" w:rsidRPr="0054492E" w:rsidRDefault="00304076" w:rsidP="00304076">
      <w:pPr>
        <w:keepNext/>
        <w:spacing w:before="100" w:beforeAutospacing="1" w:after="100" w:afterAutospacing="1" w:line="276" w:lineRule="auto"/>
        <w:outlineLvl w:val="8"/>
        <w:rPr>
          <w:b/>
          <w:bCs/>
          <w:color w:val="000000"/>
        </w:rPr>
      </w:pPr>
      <w:r>
        <w:rPr>
          <w:b/>
          <w:bCs/>
          <w:color w:val="000000"/>
        </w:rPr>
        <w:t xml:space="preserve">Course </w:t>
      </w:r>
      <w:r w:rsidRPr="00CB1A7B">
        <w:rPr>
          <w:b/>
          <w:bCs/>
          <w:color w:val="000000"/>
        </w:rPr>
        <w:t>Director</w:t>
      </w:r>
    </w:p>
    <w:p w14:paraId="4BEAC095" w14:textId="0B945BE4" w:rsidR="00B059BA" w:rsidRDefault="00B059BA" w:rsidP="00E85C5C">
      <w:pPr>
        <w:pStyle w:val="ListParagraph"/>
        <w:numPr>
          <w:ilvl w:val="0"/>
          <w:numId w:val="20"/>
        </w:numPr>
        <w:rPr>
          <w:rFonts w:ascii="Times New Roman" w:eastAsia="Century Gothic" w:hAnsi="Times New Roman" w:cs="Times New Roman"/>
          <w:bCs/>
          <w:i/>
        </w:rPr>
      </w:pPr>
      <w:r w:rsidRPr="00276427">
        <w:rPr>
          <w:rFonts w:ascii="Times New Roman" w:eastAsia="Century Gothic" w:hAnsi="Times New Roman" w:cs="Times New Roman"/>
          <w:b/>
          <w:iCs/>
          <w:color w:val="2F5496" w:themeColor="accent5" w:themeShade="BF"/>
        </w:rPr>
        <w:t>The Microsimulation Academy</w:t>
      </w:r>
      <w:r w:rsidRPr="00276427">
        <w:rPr>
          <w:rFonts w:ascii="Times New Roman" w:eastAsia="Century Gothic" w:hAnsi="Times New Roman" w:cs="Times New Roman"/>
          <w:bCs/>
          <w:i/>
          <w:color w:val="2F5496" w:themeColor="accent5" w:themeShade="BF"/>
        </w:rPr>
        <w:t xml:space="preserve"> </w:t>
      </w:r>
      <w:r>
        <w:rPr>
          <w:rFonts w:ascii="Times New Roman" w:eastAsia="Century Gothic" w:hAnsi="Times New Roman" w:cs="Times New Roman"/>
          <w:bCs/>
          <w:i/>
        </w:rPr>
        <w:t xml:space="preserve">for Preventive Effectiveness Fellow at </w:t>
      </w:r>
      <w:r w:rsidR="00AF425F">
        <w:rPr>
          <w:rFonts w:ascii="Times New Roman" w:eastAsia="Century Gothic" w:hAnsi="Times New Roman" w:cs="Times New Roman"/>
          <w:bCs/>
          <w:i/>
        </w:rPr>
        <w:t xml:space="preserve">the </w:t>
      </w:r>
      <w:r w:rsidRPr="00057102">
        <w:rPr>
          <w:rFonts w:ascii="Times New Roman" w:eastAsia="Century Gothic" w:hAnsi="Times New Roman" w:cs="Times New Roman"/>
          <w:b/>
          <w:iCs/>
          <w:color w:val="2F5496" w:themeColor="accent5" w:themeShade="BF"/>
        </w:rPr>
        <w:t>US CDC</w:t>
      </w:r>
      <w:r w:rsidRPr="00057102">
        <w:rPr>
          <w:rFonts w:ascii="Times New Roman" w:eastAsia="Century Gothic" w:hAnsi="Times New Roman" w:cs="Times New Roman"/>
          <w:b/>
          <w:iCs/>
          <w:color w:val="2F5496" w:themeColor="accent5" w:themeShade="BF"/>
        </w:rPr>
        <w:tab/>
      </w:r>
      <w:r>
        <w:rPr>
          <w:rFonts w:ascii="Times New Roman" w:eastAsia="Century Gothic" w:hAnsi="Times New Roman" w:cs="Times New Roman"/>
          <w:bCs/>
          <w:i/>
        </w:rPr>
        <w:tab/>
      </w:r>
    </w:p>
    <w:p w14:paraId="38C234FF" w14:textId="767D26CB" w:rsidR="00B059BA" w:rsidRDefault="00B059BA" w:rsidP="00B059BA">
      <w:pPr>
        <w:pStyle w:val="ListParagraph"/>
        <w:ind w:left="7920"/>
        <w:rPr>
          <w:rFonts w:ascii="Times New Roman" w:eastAsia="Century Gothic" w:hAnsi="Times New Roman" w:cs="Times New Roman"/>
          <w:bCs/>
          <w:i/>
        </w:rPr>
      </w:pPr>
      <w:r>
        <w:rPr>
          <w:rFonts w:ascii="Times New Roman" w:eastAsia="Century Gothic" w:hAnsi="Times New Roman" w:cs="Times New Roman"/>
          <w:bCs/>
          <w:i/>
        </w:rPr>
        <w:t xml:space="preserve">         2023 Fall</w:t>
      </w:r>
    </w:p>
    <w:p w14:paraId="145DB253" w14:textId="5D8B8143" w:rsidR="00B059BA" w:rsidRDefault="00E85C5C" w:rsidP="00E85C5C">
      <w:pPr>
        <w:pStyle w:val="ListParagraph"/>
        <w:numPr>
          <w:ilvl w:val="0"/>
          <w:numId w:val="20"/>
        </w:numPr>
        <w:rPr>
          <w:rFonts w:ascii="Times New Roman" w:eastAsia="Century Gothic" w:hAnsi="Times New Roman" w:cs="Times New Roman"/>
          <w:bCs/>
          <w:i/>
        </w:rPr>
      </w:pPr>
      <w:r>
        <w:rPr>
          <w:rFonts w:ascii="Times New Roman" w:eastAsia="Century Gothic" w:hAnsi="Times New Roman" w:cs="Times New Roman"/>
          <w:bCs/>
          <w:i/>
        </w:rPr>
        <w:t xml:space="preserve">Applied Data Analysis and </w:t>
      </w:r>
      <w:r w:rsidRPr="00E929F9">
        <w:rPr>
          <w:rFonts w:ascii="Times New Roman" w:eastAsia="Century Gothic" w:hAnsi="Times New Roman" w:cs="Times New Roman"/>
          <w:bCs/>
          <w:i/>
        </w:rPr>
        <w:t>Interpretation</w:t>
      </w:r>
      <w:r>
        <w:rPr>
          <w:rFonts w:ascii="Times New Roman" w:eastAsia="Century Gothic" w:hAnsi="Times New Roman" w:cs="Times New Roman"/>
          <w:bCs/>
          <w:i/>
        </w:rPr>
        <w:tab/>
      </w:r>
      <w:r>
        <w:rPr>
          <w:rFonts w:ascii="Times New Roman" w:eastAsia="Century Gothic" w:hAnsi="Times New Roman" w:cs="Times New Roman"/>
          <w:bCs/>
          <w:i/>
        </w:rPr>
        <w:tab/>
      </w:r>
      <w:r>
        <w:rPr>
          <w:rFonts w:ascii="Times New Roman" w:eastAsia="Century Gothic" w:hAnsi="Times New Roman" w:cs="Times New Roman"/>
          <w:bCs/>
          <w:i/>
        </w:rPr>
        <w:tab/>
      </w:r>
      <w:r>
        <w:rPr>
          <w:rFonts w:ascii="Times New Roman" w:eastAsia="Century Gothic" w:hAnsi="Times New Roman" w:cs="Times New Roman"/>
          <w:bCs/>
          <w:i/>
        </w:rPr>
        <w:tab/>
      </w:r>
      <w:r>
        <w:rPr>
          <w:rFonts w:ascii="Times New Roman" w:eastAsia="Century Gothic" w:hAnsi="Times New Roman" w:cs="Times New Roman"/>
          <w:bCs/>
          <w:i/>
        </w:rPr>
        <w:tab/>
        <w:t xml:space="preserve">        </w:t>
      </w:r>
    </w:p>
    <w:p w14:paraId="59B366A7" w14:textId="16FD01B0" w:rsidR="00E85C5C" w:rsidRPr="00E85C5C" w:rsidRDefault="00B059BA" w:rsidP="00B059BA">
      <w:pPr>
        <w:pStyle w:val="ListParagraph"/>
        <w:ind w:left="6480"/>
        <w:rPr>
          <w:rFonts w:ascii="Times New Roman" w:eastAsia="Century Gothic" w:hAnsi="Times New Roman" w:cs="Times New Roman"/>
          <w:bCs/>
          <w:i/>
        </w:rPr>
      </w:pPr>
      <w:r>
        <w:rPr>
          <w:rFonts w:ascii="Times New Roman" w:eastAsia="Century Gothic" w:hAnsi="Times New Roman" w:cs="Times New Roman"/>
          <w:bCs/>
        </w:rPr>
        <w:lastRenderedPageBreak/>
        <w:t xml:space="preserve"> </w:t>
      </w:r>
      <w:r w:rsidR="00E85C5C">
        <w:rPr>
          <w:rFonts w:ascii="Times New Roman" w:eastAsia="Century Gothic" w:hAnsi="Times New Roman" w:cs="Times New Roman"/>
          <w:bCs/>
        </w:rPr>
        <w:t>2022</w:t>
      </w:r>
      <w:r w:rsidR="00E85C5C" w:rsidRPr="00543E6B">
        <w:rPr>
          <w:rFonts w:ascii="Times New Roman" w:eastAsia="Century Gothic" w:hAnsi="Times New Roman" w:cs="Times New Roman"/>
          <w:bCs/>
        </w:rPr>
        <w:t xml:space="preserve"> Fall</w:t>
      </w:r>
      <w:r>
        <w:rPr>
          <w:rFonts w:ascii="Times New Roman" w:eastAsia="Century Gothic" w:hAnsi="Times New Roman" w:cs="Times New Roman"/>
          <w:bCs/>
        </w:rPr>
        <w:t>, 2021 Fall, 2020 Fall</w:t>
      </w:r>
    </w:p>
    <w:p w14:paraId="03F386B8" w14:textId="77777777" w:rsidR="00B059BA" w:rsidRDefault="00E85C5C" w:rsidP="00304076">
      <w:pPr>
        <w:pStyle w:val="ListParagraph"/>
        <w:numPr>
          <w:ilvl w:val="0"/>
          <w:numId w:val="20"/>
        </w:numPr>
        <w:rPr>
          <w:rFonts w:ascii="Times New Roman" w:eastAsia="Century Gothic" w:hAnsi="Times New Roman" w:cs="Times New Roman"/>
          <w:bCs/>
          <w:i/>
        </w:rPr>
      </w:pPr>
      <w:r>
        <w:rPr>
          <w:rFonts w:ascii="Times New Roman" w:eastAsia="Century Gothic" w:hAnsi="Times New Roman" w:cs="Times New Roman"/>
          <w:bCs/>
          <w:i/>
        </w:rPr>
        <w:t>Principal of Pharmacoeconomics</w:t>
      </w:r>
      <w:r>
        <w:rPr>
          <w:rFonts w:ascii="Times New Roman" w:eastAsia="Century Gothic" w:hAnsi="Times New Roman" w:cs="Times New Roman"/>
          <w:bCs/>
          <w:i/>
        </w:rPr>
        <w:tab/>
      </w:r>
    </w:p>
    <w:p w14:paraId="046FE20C" w14:textId="033684A6" w:rsidR="00B059BA" w:rsidRPr="00E85C5C" w:rsidRDefault="00B059BA" w:rsidP="00B059BA">
      <w:pPr>
        <w:pStyle w:val="ListParagraph"/>
        <w:ind w:left="5040"/>
        <w:rPr>
          <w:rFonts w:ascii="Times New Roman" w:eastAsia="Century Gothic" w:hAnsi="Times New Roman" w:cs="Times New Roman"/>
          <w:bCs/>
          <w:i/>
        </w:rPr>
      </w:pPr>
      <w:r>
        <w:rPr>
          <w:rFonts w:ascii="Times New Roman" w:eastAsia="Century Gothic" w:hAnsi="Times New Roman" w:cs="Times New Roman"/>
          <w:bCs/>
          <w:i/>
        </w:rPr>
        <w:tab/>
        <w:t xml:space="preserve"> </w:t>
      </w:r>
      <w:r>
        <w:rPr>
          <w:rFonts w:ascii="Times New Roman" w:eastAsia="Century Gothic" w:hAnsi="Times New Roman" w:cs="Times New Roman"/>
          <w:bCs/>
          <w:i/>
        </w:rPr>
        <w:tab/>
        <w:t xml:space="preserve"> </w:t>
      </w:r>
      <w:r>
        <w:rPr>
          <w:rFonts w:ascii="Times New Roman" w:eastAsia="Century Gothic" w:hAnsi="Times New Roman" w:cs="Times New Roman"/>
          <w:bCs/>
        </w:rPr>
        <w:t>2022</w:t>
      </w:r>
      <w:r w:rsidRPr="00543E6B">
        <w:rPr>
          <w:rFonts w:ascii="Times New Roman" w:eastAsia="Century Gothic" w:hAnsi="Times New Roman" w:cs="Times New Roman"/>
          <w:bCs/>
        </w:rPr>
        <w:t xml:space="preserve"> Fall</w:t>
      </w:r>
      <w:r>
        <w:rPr>
          <w:rFonts w:ascii="Times New Roman" w:eastAsia="Century Gothic" w:hAnsi="Times New Roman" w:cs="Times New Roman"/>
          <w:bCs/>
        </w:rPr>
        <w:t>, 2021 Fall, 2020 Fall</w:t>
      </w:r>
    </w:p>
    <w:p w14:paraId="6C14AB72" w14:textId="77777777" w:rsidR="00B059BA" w:rsidRDefault="00B059BA" w:rsidP="00304076">
      <w:pPr>
        <w:pStyle w:val="ListParagraph"/>
        <w:numPr>
          <w:ilvl w:val="0"/>
          <w:numId w:val="20"/>
        </w:numPr>
        <w:rPr>
          <w:rFonts w:ascii="Times New Roman" w:eastAsia="Century Gothic" w:hAnsi="Times New Roman" w:cs="Times New Roman"/>
          <w:bCs/>
          <w:i/>
        </w:rPr>
      </w:pPr>
      <w:r>
        <w:rPr>
          <w:rFonts w:ascii="Times New Roman" w:eastAsia="Century Gothic" w:hAnsi="Times New Roman" w:cs="Times New Roman"/>
          <w:bCs/>
          <w:i/>
        </w:rPr>
        <w:t>Intro to Pharmaceutical Outcomes and Policy</w:t>
      </w:r>
      <w:r>
        <w:rPr>
          <w:rFonts w:ascii="Times New Roman" w:eastAsia="Century Gothic" w:hAnsi="Times New Roman" w:cs="Times New Roman"/>
          <w:bCs/>
          <w:i/>
        </w:rPr>
        <w:tab/>
      </w:r>
      <w:r>
        <w:rPr>
          <w:rFonts w:ascii="Times New Roman" w:eastAsia="Century Gothic" w:hAnsi="Times New Roman" w:cs="Times New Roman"/>
          <w:bCs/>
          <w:i/>
        </w:rPr>
        <w:tab/>
      </w:r>
      <w:r>
        <w:rPr>
          <w:rFonts w:ascii="Times New Roman" w:eastAsia="Century Gothic" w:hAnsi="Times New Roman" w:cs="Times New Roman"/>
          <w:bCs/>
          <w:i/>
        </w:rPr>
        <w:tab/>
      </w:r>
      <w:r>
        <w:rPr>
          <w:rFonts w:ascii="Times New Roman" w:eastAsia="Century Gothic" w:hAnsi="Times New Roman" w:cs="Times New Roman"/>
          <w:bCs/>
          <w:i/>
        </w:rPr>
        <w:tab/>
      </w:r>
      <w:r>
        <w:rPr>
          <w:rFonts w:ascii="Times New Roman" w:eastAsia="Century Gothic" w:hAnsi="Times New Roman" w:cs="Times New Roman"/>
          <w:bCs/>
          <w:i/>
        </w:rPr>
        <w:tab/>
        <w:t xml:space="preserve">     </w:t>
      </w:r>
    </w:p>
    <w:p w14:paraId="0683FD4D" w14:textId="5AAFC941" w:rsidR="00B059BA" w:rsidRPr="00B059BA" w:rsidRDefault="00B059BA" w:rsidP="00B059BA">
      <w:pPr>
        <w:pStyle w:val="ListParagraph"/>
        <w:ind w:left="5760"/>
        <w:rPr>
          <w:rFonts w:ascii="Times New Roman" w:eastAsia="Century Gothic" w:hAnsi="Times New Roman" w:cs="Times New Roman"/>
          <w:bCs/>
          <w:i/>
        </w:rPr>
      </w:pPr>
      <w:r>
        <w:rPr>
          <w:rFonts w:ascii="Times New Roman" w:eastAsia="Century Gothic" w:hAnsi="Times New Roman" w:cs="Times New Roman"/>
          <w:bCs/>
        </w:rPr>
        <w:t xml:space="preserve"> 2022</w:t>
      </w:r>
      <w:r w:rsidRPr="0054492E">
        <w:rPr>
          <w:rFonts w:ascii="Times New Roman" w:eastAsia="Century Gothic" w:hAnsi="Times New Roman" w:cs="Times New Roman"/>
          <w:bCs/>
        </w:rPr>
        <w:t xml:space="preserve"> Spring</w:t>
      </w:r>
      <w:r>
        <w:rPr>
          <w:rFonts w:ascii="Times New Roman" w:eastAsia="Century Gothic" w:hAnsi="Times New Roman" w:cs="Times New Roman"/>
          <w:bCs/>
        </w:rPr>
        <w:t>, 2021 Spring, 2020 Spring</w:t>
      </w:r>
    </w:p>
    <w:p w14:paraId="04967035" w14:textId="77777777" w:rsidR="00B059BA" w:rsidRDefault="00B059BA" w:rsidP="00B059BA">
      <w:pPr>
        <w:pStyle w:val="ListParagraph"/>
        <w:numPr>
          <w:ilvl w:val="0"/>
          <w:numId w:val="20"/>
        </w:numPr>
        <w:rPr>
          <w:rFonts w:ascii="Times New Roman" w:eastAsia="Century Gothic" w:hAnsi="Times New Roman" w:cs="Times New Roman"/>
          <w:bCs/>
          <w:i/>
        </w:rPr>
      </w:pPr>
      <w:r>
        <w:rPr>
          <w:rFonts w:ascii="Times New Roman" w:eastAsia="Century Gothic" w:hAnsi="Times New Roman" w:cs="Times New Roman"/>
          <w:bCs/>
          <w:i/>
        </w:rPr>
        <w:t xml:space="preserve">Patient Care 3- Asthma Module                                                         </w:t>
      </w:r>
    </w:p>
    <w:p w14:paraId="172579F4" w14:textId="4F7871BA" w:rsidR="00B059BA" w:rsidRPr="00B059BA" w:rsidRDefault="00B059BA" w:rsidP="00B059BA">
      <w:pPr>
        <w:pStyle w:val="ListParagraph"/>
        <w:ind w:left="3600" w:firstLine="720"/>
        <w:rPr>
          <w:rFonts w:ascii="Times New Roman" w:eastAsia="Century Gothic" w:hAnsi="Times New Roman" w:cs="Times New Roman"/>
          <w:bCs/>
          <w:i/>
        </w:rPr>
      </w:pPr>
      <w:r>
        <w:rPr>
          <w:rFonts w:ascii="Times New Roman" w:eastAsia="Century Gothic" w:hAnsi="Times New Roman" w:cs="Times New Roman"/>
          <w:bCs/>
          <w:i/>
        </w:rPr>
        <w:t xml:space="preserve">          </w:t>
      </w:r>
      <w:r>
        <w:rPr>
          <w:rFonts w:ascii="Times New Roman" w:eastAsia="Century Gothic" w:hAnsi="Times New Roman" w:cs="Times New Roman"/>
          <w:bCs/>
          <w:i/>
        </w:rPr>
        <w:tab/>
        <w:t xml:space="preserve">         2022 Fall, 2021 Fall, 2020 Fall, 2019 Fall      </w:t>
      </w:r>
    </w:p>
    <w:p w14:paraId="317671E6" w14:textId="72DF95D5" w:rsidR="00304076" w:rsidRPr="0017104B" w:rsidRDefault="00304076" w:rsidP="00304076">
      <w:pPr>
        <w:pStyle w:val="ListParagraph"/>
        <w:numPr>
          <w:ilvl w:val="0"/>
          <w:numId w:val="20"/>
        </w:numPr>
        <w:rPr>
          <w:rFonts w:ascii="Times New Roman" w:eastAsia="Century Gothic" w:hAnsi="Times New Roman" w:cs="Times New Roman"/>
          <w:bCs/>
          <w:i/>
        </w:rPr>
      </w:pPr>
      <w:r>
        <w:rPr>
          <w:rFonts w:ascii="Times New Roman" w:eastAsia="Century Gothic" w:hAnsi="Times New Roman" w:cs="Times New Roman"/>
          <w:bCs/>
          <w:i/>
        </w:rPr>
        <w:t xml:space="preserve">Patient Care 8- Hypertension Module                                                                            </w:t>
      </w:r>
      <w:r>
        <w:rPr>
          <w:rFonts w:ascii="Times New Roman" w:eastAsia="Century Gothic" w:hAnsi="Times New Roman" w:cs="Times New Roman"/>
          <w:bCs/>
        </w:rPr>
        <w:t>2022 Spring</w:t>
      </w:r>
    </w:p>
    <w:p w14:paraId="27FC4D9D" w14:textId="77777777" w:rsidR="00304076" w:rsidRPr="00E97983" w:rsidRDefault="00304076" w:rsidP="00304076">
      <w:pPr>
        <w:pStyle w:val="ListParagraph"/>
        <w:numPr>
          <w:ilvl w:val="0"/>
          <w:numId w:val="20"/>
        </w:numPr>
        <w:rPr>
          <w:rFonts w:ascii="Times New Roman" w:eastAsia="Century Gothic" w:hAnsi="Times New Roman" w:cs="Times New Roman"/>
          <w:bCs/>
          <w:i/>
        </w:rPr>
      </w:pPr>
      <w:r>
        <w:rPr>
          <w:rFonts w:ascii="Times New Roman" w:eastAsia="Century Gothic" w:hAnsi="Times New Roman" w:cs="Times New Roman"/>
          <w:bCs/>
          <w:i/>
        </w:rPr>
        <w:t xml:space="preserve">Patient Care 5- Diabetes Module                                                                                    </w:t>
      </w:r>
      <w:r>
        <w:rPr>
          <w:rFonts w:ascii="Times New Roman" w:eastAsia="Century Gothic" w:hAnsi="Times New Roman" w:cs="Times New Roman"/>
          <w:bCs/>
        </w:rPr>
        <w:t>2022</w:t>
      </w:r>
      <w:r w:rsidRPr="0054492E">
        <w:rPr>
          <w:rFonts w:ascii="Times New Roman" w:eastAsia="Century Gothic" w:hAnsi="Times New Roman" w:cs="Times New Roman"/>
          <w:bCs/>
        </w:rPr>
        <w:t xml:space="preserve"> Spring</w:t>
      </w:r>
    </w:p>
    <w:p w14:paraId="6C13FB14" w14:textId="18599ADC" w:rsidR="002269C9" w:rsidRDefault="002269C9" w:rsidP="002269C9">
      <w:pPr>
        <w:pStyle w:val="Heading1"/>
        <w:spacing w:line="276" w:lineRule="auto"/>
        <w:ind w:left="0"/>
        <w:rPr>
          <w:color w:val="7E7E7E"/>
          <w:spacing w:val="-1"/>
          <w:sz w:val="24"/>
          <w:szCs w:val="24"/>
        </w:rPr>
      </w:pPr>
    </w:p>
    <w:p w14:paraId="55941451" w14:textId="37B6CCF3" w:rsidR="002269C9" w:rsidRDefault="00C17ABF" w:rsidP="002269C9">
      <w:pPr>
        <w:pStyle w:val="Heading1"/>
        <w:spacing w:line="276" w:lineRule="auto"/>
        <w:ind w:left="0"/>
        <w:rPr>
          <w:rFonts w:eastAsia="SimSun" w:cs="Times New Roman"/>
          <w:bCs w:val="0"/>
          <w:caps/>
          <w:color w:val="808080" w:themeColor="background1" w:themeShade="80"/>
          <w:kern w:val="18"/>
          <w:sz w:val="24"/>
          <w:szCs w:val="24"/>
        </w:rPr>
      </w:pPr>
      <w:r>
        <w:rPr>
          <w:rFonts w:eastAsia="SimSun" w:cs="Times New Roman"/>
          <w:bCs w:val="0"/>
          <w:caps/>
          <w:color w:val="808080" w:themeColor="background1" w:themeShade="80"/>
          <w:kern w:val="18"/>
          <w:sz w:val="24"/>
          <w:szCs w:val="24"/>
        </w:rPr>
        <w:t>MEntoring Experience</w:t>
      </w:r>
    </w:p>
    <w:p w14:paraId="7AE16150" w14:textId="55D9F430" w:rsidR="00081909" w:rsidRPr="00081909" w:rsidRDefault="00081909" w:rsidP="00081909">
      <w:pPr>
        <w:pStyle w:val="DataField11pt-Single"/>
        <w:rPr>
          <w:rStyle w:val="Strong"/>
          <w:rFonts w:ascii="Arial" w:hAnsi="Arial"/>
          <w:bCs w:val="0"/>
          <w:sz w:val="22"/>
          <w:szCs w:val="22"/>
          <w:u w:val="single"/>
        </w:rPr>
      </w:pPr>
      <w:r w:rsidRPr="00081909">
        <w:rPr>
          <w:rStyle w:val="Strong"/>
          <w:rFonts w:ascii="Arial" w:hAnsi="Arial"/>
          <w:bCs w:val="0"/>
          <w:sz w:val="22"/>
          <w:szCs w:val="22"/>
          <w:u w:val="single"/>
        </w:rPr>
        <w:t>Postdoctoral Fellows</w:t>
      </w:r>
    </w:p>
    <w:p w14:paraId="032C6915" w14:textId="7F97B204" w:rsidR="00081909" w:rsidRPr="00103CD6" w:rsidRDefault="00081909" w:rsidP="00081909">
      <w:pPr>
        <w:pStyle w:val="DataField11pt-Single"/>
        <w:rPr>
          <w:rStyle w:val="Strong"/>
          <w:rFonts w:ascii="Arial" w:hAnsi="Arial"/>
          <w:b w:val="0"/>
          <w:sz w:val="22"/>
          <w:szCs w:val="22"/>
        </w:rPr>
      </w:pPr>
      <w:r>
        <w:rPr>
          <w:rStyle w:val="Strong"/>
          <w:rFonts w:ascii="Arial" w:hAnsi="Arial"/>
          <w:b w:val="0"/>
          <w:sz w:val="22"/>
          <w:szCs w:val="22"/>
        </w:rPr>
        <w:t xml:space="preserve">Hamed </w:t>
      </w:r>
      <w:r w:rsidRPr="00103CD6">
        <w:rPr>
          <w:rStyle w:val="Strong"/>
          <w:rFonts w:ascii="Arial" w:hAnsi="Arial"/>
          <w:b w:val="0"/>
          <w:sz w:val="22"/>
          <w:szCs w:val="22"/>
        </w:rPr>
        <w:t xml:space="preserve"> </w:t>
      </w:r>
      <w:proofErr w:type="spellStart"/>
      <w:r>
        <w:rPr>
          <w:rStyle w:val="Strong"/>
          <w:rFonts w:ascii="Arial" w:hAnsi="Arial"/>
          <w:b w:val="0"/>
          <w:sz w:val="22"/>
          <w:szCs w:val="22"/>
        </w:rPr>
        <w:t>Kianmehr</w:t>
      </w:r>
      <w:proofErr w:type="spellEnd"/>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00773F96">
        <w:rPr>
          <w:rStyle w:val="Strong"/>
          <w:rFonts w:ascii="Arial" w:hAnsi="Arial"/>
          <w:b w:val="0"/>
          <w:sz w:val="22"/>
          <w:szCs w:val="22"/>
        </w:rPr>
        <w:tab/>
      </w:r>
      <w:r w:rsidRPr="00103CD6">
        <w:rPr>
          <w:rStyle w:val="Strong"/>
          <w:rFonts w:ascii="Arial" w:hAnsi="Arial"/>
          <w:b w:val="0"/>
          <w:sz w:val="22"/>
          <w:szCs w:val="22"/>
        </w:rPr>
        <w:t>20</w:t>
      </w:r>
      <w:r>
        <w:rPr>
          <w:rStyle w:val="Strong"/>
          <w:rFonts w:ascii="Arial" w:hAnsi="Arial"/>
          <w:b w:val="0"/>
          <w:sz w:val="22"/>
          <w:szCs w:val="22"/>
        </w:rPr>
        <w:t>19</w:t>
      </w:r>
      <w:r w:rsidRPr="00103CD6">
        <w:rPr>
          <w:rStyle w:val="Strong"/>
          <w:rFonts w:ascii="Arial" w:hAnsi="Arial"/>
          <w:b w:val="0"/>
          <w:sz w:val="22"/>
          <w:szCs w:val="22"/>
        </w:rPr>
        <w:t>-</w:t>
      </w:r>
      <w:r>
        <w:rPr>
          <w:rStyle w:val="Strong"/>
          <w:rFonts w:ascii="Arial" w:hAnsi="Arial"/>
          <w:b w:val="0"/>
          <w:sz w:val="22"/>
          <w:szCs w:val="22"/>
        </w:rPr>
        <w:t>2022</w:t>
      </w:r>
    </w:p>
    <w:p w14:paraId="59C7FA5B" w14:textId="799542FA" w:rsidR="00081909" w:rsidRDefault="00081909" w:rsidP="00081909">
      <w:pPr>
        <w:pStyle w:val="DataField11pt-Single"/>
        <w:rPr>
          <w:rStyle w:val="Strong"/>
          <w:rFonts w:ascii="Arial" w:hAnsi="Arial"/>
          <w:b w:val="0"/>
          <w:sz w:val="22"/>
          <w:szCs w:val="22"/>
        </w:rPr>
      </w:pPr>
      <w:r>
        <w:rPr>
          <w:rStyle w:val="Strong"/>
          <w:rFonts w:ascii="Arial" w:hAnsi="Arial"/>
          <w:b w:val="0"/>
          <w:sz w:val="22"/>
          <w:szCs w:val="22"/>
        </w:rPr>
        <w:t>Jieun Lee</w:t>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Pr>
          <w:rStyle w:val="Strong"/>
          <w:rFonts w:ascii="Arial" w:hAnsi="Arial"/>
          <w:b w:val="0"/>
          <w:sz w:val="22"/>
          <w:szCs w:val="22"/>
        </w:rPr>
        <w:tab/>
      </w:r>
      <w:r w:rsidR="00773F96">
        <w:rPr>
          <w:rStyle w:val="Strong"/>
          <w:rFonts w:ascii="Arial" w:hAnsi="Arial"/>
          <w:b w:val="0"/>
          <w:sz w:val="22"/>
          <w:szCs w:val="22"/>
        </w:rPr>
        <w:tab/>
      </w:r>
      <w:r w:rsidRPr="00103CD6">
        <w:rPr>
          <w:rStyle w:val="Strong"/>
          <w:rFonts w:ascii="Arial" w:hAnsi="Arial"/>
          <w:b w:val="0"/>
          <w:sz w:val="22"/>
          <w:szCs w:val="22"/>
        </w:rPr>
        <w:t>202</w:t>
      </w:r>
      <w:r>
        <w:rPr>
          <w:rStyle w:val="Strong"/>
          <w:rFonts w:ascii="Arial" w:hAnsi="Arial"/>
          <w:b w:val="0"/>
          <w:sz w:val="22"/>
          <w:szCs w:val="22"/>
        </w:rPr>
        <w:t>3</w:t>
      </w:r>
      <w:r w:rsidRPr="00103CD6">
        <w:rPr>
          <w:rStyle w:val="Strong"/>
          <w:rFonts w:ascii="Arial" w:hAnsi="Arial"/>
          <w:b w:val="0"/>
          <w:sz w:val="22"/>
          <w:szCs w:val="22"/>
        </w:rPr>
        <w:t>-Present</w:t>
      </w:r>
    </w:p>
    <w:p w14:paraId="67DC69F2" w14:textId="6E377704" w:rsidR="00081909" w:rsidRPr="00103CD6" w:rsidRDefault="00081909" w:rsidP="00081909">
      <w:pPr>
        <w:pStyle w:val="DataField11pt-Single"/>
        <w:rPr>
          <w:rStyle w:val="Strong"/>
          <w:rFonts w:ascii="Arial" w:hAnsi="Arial"/>
          <w:b w:val="0"/>
          <w:sz w:val="22"/>
          <w:szCs w:val="22"/>
        </w:rPr>
      </w:pPr>
      <w:r>
        <w:rPr>
          <w:rStyle w:val="Strong"/>
          <w:rFonts w:ascii="Arial" w:hAnsi="Arial"/>
          <w:b w:val="0"/>
          <w:sz w:val="22"/>
          <w:szCs w:val="22"/>
        </w:rPr>
        <w:t>Qiaochu Xue</w:t>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sidR="00773F96">
        <w:rPr>
          <w:rStyle w:val="Strong"/>
          <w:rFonts w:ascii="Arial" w:hAnsi="Arial"/>
          <w:b w:val="0"/>
          <w:sz w:val="22"/>
          <w:szCs w:val="22"/>
        </w:rPr>
        <w:tab/>
      </w:r>
      <w:r>
        <w:rPr>
          <w:rStyle w:val="Strong"/>
          <w:rFonts w:ascii="Arial" w:hAnsi="Arial"/>
          <w:b w:val="0"/>
          <w:sz w:val="22"/>
          <w:szCs w:val="22"/>
        </w:rPr>
        <w:t>2023-Present</w:t>
      </w:r>
    </w:p>
    <w:p w14:paraId="495A22E0" w14:textId="77777777" w:rsidR="00081909" w:rsidRDefault="00081909" w:rsidP="002269C9">
      <w:pPr>
        <w:pStyle w:val="Heading1"/>
        <w:spacing w:line="276" w:lineRule="auto"/>
        <w:ind w:left="0"/>
        <w:rPr>
          <w:rFonts w:eastAsia="SimSun" w:cs="Times New Roman"/>
          <w:bCs w:val="0"/>
          <w:caps/>
          <w:color w:val="808080" w:themeColor="background1" w:themeShade="80"/>
          <w:kern w:val="18"/>
          <w:sz w:val="24"/>
          <w:szCs w:val="24"/>
        </w:rPr>
      </w:pPr>
    </w:p>
    <w:p w14:paraId="6B1FDB30" w14:textId="279D69D5" w:rsidR="00C17ABF" w:rsidRPr="00103CD6" w:rsidRDefault="00C17ABF" w:rsidP="00C17ABF">
      <w:pPr>
        <w:pStyle w:val="DataField11pt-Single"/>
        <w:rPr>
          <w:rStyle w:val="Strong"/>
          <w:rFonts w:ascii="Arial" w:hAnsi="Arial"/>
          <w:sz w:val="22"/>
          <w:szCs w:val="22"/>
          <w:u w:val="single"/>
        </w:rPr>
      </w:pPr>
      <w:r w:rsidRPr="00103CD6">
        <w:rPr>
          <w:rStyle w:val="Strong"/>
          <w:rFonts w:ascii="Arial" w:hAnsi="Arial"/>
          <w:sz w:val="22"/>
          <w:szCs w:val="22"/>
          <w:u w:val="single"/>
        </w:rPr>
        <w:t>PhD Students</w:t>
      </w:r>
      <w:r w:rsidR="00AC28A6" w:rsidRPr="00103CD6">
        <w:rPr>
          <w:rStyle w:val="Strong"/>
          <w:rFonts w:ascii="Arial" w:hAnsi="Arial"/>
          <w:sz w:val="22"/>
          <w:szCs w:val="22"/>
          <w:u w:val="single"/>
        </w:rPr>
        <w:t xml:space="preserve"> (</w:t>
      </w:r>
      <w:r w:rsidR="00B411D2">
        <w:rPr>
          <w:rStyle w:val="Strong"/>
          <w:rFonts w:ascii="Arial" w:hAnsi="Arial"/>
          <w:sz w:val="22"/>
          <w:szCs w:val="22"/>
          <w:u w:val="single"/>
        </w:rPr>
        <w:t>ongoing</w:t>
      </w:r>
      <w:r w:rsidR="00AC28A6" w:rsidRPr="00103CD6">
        <w:rPr>
          <w:rStyle w:val="Strong"/>
          <w:rFonts w:ascii="Arial" w:hAnsi="Arial"/>
          <w:sz w:val="22"/>
          <w:szCs w:val="22"/>
          <w:u w:val="single"/>
        </w:rPr>
        <w:t>)</w:t>
      </w:r>
    </w:p>
    <w:p w14:paraId="780F6FC1" w14:textId="60DDBA94" w:rsidR="00C17ABF" w:rsidRPr="00103CD6" w:rsidRDefault="00C17ABF" w:rsidP="00C17ABF">
      <w:pPr>
        <w:pStyle w:val="DataField11pt-Single"/>
        <w:rPr>
          <w:rStyle w:val="Strong"/>
          <w:rFonts w:ascii="Arial" w:hAnsi="Arial"/>
          <w:b w:val="0"/>
          <w:sz w:val="22"/>
          <w:szCs w:val="22"/>
        </w:rPr>
      </w:pPr>
      <w:r w:rsidRPr="00103CD6">
        <w:rPr>
          <w:rStyle w:val="Strong"/>
          <w:rFonts w:ascii="Arial" w:hAnsi="Arial"/>
          <w:b w:val="0"/>
          <w:sz w:val="22"/>
          <w:szCs w:val="22"/>
        </w:rPr>
        <w:t xml:space="preserve">Piaopiao Li </w:t>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00773F96">
        <w:rPr>
          <w:rStyle w:val="Strong"/>
          <w:rFonts w:ascii="Arial" w:hAnsi="Arial"/>
          <w:b w:val="0"/>
          <w:sz w:val="22"/>
          <w:szCs w:val="22"/>
        </w:rPr>
        <w:tab/>
      </w:r>
      <w:r w:rsidRPr="00103CD6">
        <w:rPr>
          <w:rStyle w:val="Strong"/>
          <w:rFonts w:ascii="Arial" w:hAnsi="Arial"/>
          <w:b w:val="0"/>
          <w:sz w:val="22"/>
          <w:szCs w:val="22"/>
        </w:rPr>
        <w:t>2020-Present</w:t>
      </w:r>
    </w:p>
    <w:p w14:paraId="45B1D997" w14:textId="354BAFC9" w:rsidR="00C17ABF" w:rsidRDefault="00C17ABF" w:rsidP="00C17ABF">
      <w:pPr>
        <w:pStyle w:val="DataField11pt-Single"/>
        <w:rPr>
          <w:rStyle w:val="Strong"/>
          <w:rFonts w:ascii="Arial" w:hAnsi="Arial"/>
          <w:b w:val="0"/>
          <w:sz w:val="22"/>
          <w:szCs w:val="22"/>
        </w:rPr>
      </w:pPr>
      <w:r w:rsidRPr="00103CD6">
        <w:rPr>
          <w:rStyle w:val="Strong"/>
          <w:rFonts w:ascii="Arial" w:hAnsi="Arial"/>
          <w:b w:val="0"/>
          <w:sz w:val="22"/>
          <w:szCs w:val="22"/>
        </w:rPr>
        <w:t>Sumaya Abuloha</w:t>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00773F96">
        <w:rPr>
          <w:rStyle w:val="Strong"/>
          <w:rFonts w:ascii="Arial" w:hAnsi="Arial"/>
          <w:b w:val="0"/>
          <w:sz w:val="22"/>
          <w:szCs w:val="22"/>
        </w:rPr>
        <w:tab/>
      </w:r>
      <w:r w:rsidRPr="00103CD6">
        <w:rPr>
          <w:rStyle w:val="Strong"/>
          <w:rFonts w:ascii="Arial" w:hAnsi="Arial"/>
          <w:b w:val="0"/>
          <w:sz w:val="22"/>
          <w:szCs w:val="22"/>
        </w:rPr>
        <w:t>2021-Present</w:t>
      </w:r>
    </w:p>
    <w:p w14:paraId="697ACECD" w14:textId="33A37AB3" w:rsidR="00057102" w:rsidRPr="00103CD6" w:rsidRDefault="00057102" w:rsidP="00C17ABF">
      <w:pPr>
        <w:pStyle w:val="DataField11pt-Single"/>
        <w:rPr>
          <w:rStyle w:val="Strong"/>
          <w:rFonts w:ascii="Arial" w:hAnsi="Arial"/>
          <w:b w:val="0"/>
          <w:sz w:val="22"/>
          <w:szCs w:val="22"/>
        </w:rPr>
      </w:pPr>
      <w:r>
        <w:rPr>
          <w:rStyle w:val="Strong"/>
          <w:rFonts w:ascii="Arial" w:hAnsi="Arial"/>
          <w:b w:val="0"/>
          <w:sz w:val="22"/>
          <w:szCs w:val="22"/>
        </w:rPr>
        <w:t>Yehua Wang</w:t>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sidR="00773F96">
        <w:rPr>
          <w:rStyle w:val="Strong"/>
          <w:rFonts w:ascii="Arial" w:hAnsi="Arial"/>
          <w:b w:val="0"/>
          <w:sz w:val="22"/>
          <w:szCs w:val="22"/>
        </w:rPr>
        <w:tab/>
      </w:r>
      <w:r>
        <w:rPr>
          <w:rStyle w:val="Strong"/>
          <w:rFonts w:ascii="Arial" w:hAnsi="Arial"/>
          <w:b w:val="0"/>
          <w:sz w:val="22"/>
          <w:szCs w:val="22"/>
        </w:rPr>
        <w:t>2020-Present</w:t>
      </w:r>
    </w:p>
    <w:p w14:paraId="54B77C84" w14:textId="1FA60FA6" w:rsidR="0061637A" w:rsidRDefault="0061637A" w:rsidP="00C17ABF">
      <w:pPr>
        <w:pStyle w:val="DataField11pt-Single"/>
        <w:rPr>
          <w:rStyle w:val="Strong"/>
          <w:rFonts w:ascii="Arial" w:hAnsi="Arial"/>
          <w:b w:val="0"/>
          <w:sz w:val="22"/>
          <w:szCs w:val="22"/>
        </w:rPr>
      </w:pPr>
      <w:r w:rsidRPr="00103CD6">
        <w:rPr>
          <w:rStyle w:val="Strong"/>
          <w:rFonts w:ascii="Arial" w:hAnsi="Arial"/>
          <w:b w:val="0"/>
          <w:sz w:val="22"/>
          <w:szCs w:val="22"/>
        </w:rPr>
        <w:t>Xinyu Zhang</w:t>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00773F96">
        <w:rPr>
          <w:rStyle w:val="Strong"/>
          <w:rFonts w:ascii="Arial" w:hAnsi="Arial"/>
          <w:b w:val="0"/>
          <w:sz w:val="22"/>
          <w:szCs w:val="22"/>
        </w:rPr>
        <w:tab/>
      </w:r>
      <w:r w:rsidRPr="00103CD6">
        <w:rPr>
          <w:rStyle w:val="Strong"/>
          <w:rFonts w:ascii="Arial" w:hAnsi="Arial"/>
          <w:b w:val="0"/>
          <w:sz w:val="22"/>
          <w:szCs w:val="22"/>
        </w:rPr>
        <w:t>2020-Present</w:t>
      </w:r>
    </w:p>
    <w:p w14:paraId="4C36C697" w14:textId="40B31877" w:rsidR="00057102" w:rsidRDefault="00057102" w:rsidP="00C17ABF">
      <w:pPr>
        <w:pStyle w:val="DataField11pt-Single"/>
        <w:rPr>
          <w:rStyle w:val="Strong"/>
          <w:rFonts w:ascii="Arial" w:hAnsi="Arial"/>
          <w:b w:val="0"/>
          <w:sz w:val="22"/>
          <w:szCs w:val="22"/>
        </w:rPr>
      </w:pPr>
      <w:r>
        <w:rPr>
          <w:rStyle w:val="Strong"/>
          <w:rFonts w:ascii="Arial" w:hAnsi="Arial"/>
          <w:b w:val="0"/>
          <w:sz w:val="22"/>
          <w:szCs w:val="22"/>
        </w:rPr>
        <w:t xml:space="preserve">Dennis Xuan </w:t>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sidR="00773F96">
        <w:rPr>
          <w:rStyle w:val="Strong"/>
          <w:rFonts w:ascii="Arial" w:hAnsi="Arial"/>
          <w:b w:val="0"/>
          <w:sz w:val="22"/>
          <w:szCs w:val="22"/>
        </w:rPr>
        <w:tab/>
      </w:r>
      <w:r>
        <w:rPr>
          <w:rStyle w:val="Strong"/>
          <w:rFonts w:ascii="Arial" w:hAnsi="Arial"/>
          <w:b w:val="0"/>
          <w:sz w:val="22"/>
          <w:szCs w:val="22"/>
        </w:rPr>
        <w:t>2020-Present</w:t>
      </w:r>
    </w:p>
    <w:p w14:paraId="6A4FD62A" w14:textId="31BE59CF" w:rsidR="00081909" w:rsidRDefault="00081909" w:rsidP="00C17ABF">
      <w:pPr>
        <w:pStyle w:val="DataField11pt-Single"/>
        <w:rPr>
          <w:rStyle w:val="Strong"/>
          <w:rFonts w:ascii="Arial" w:hAnsi="Arial"/>
          <w:b w:val="0"/>
          <w:sz w:val="22"/>
          <w:szCs w:val="22"/>
        </w:rPr>
      </w:pPr>
      <w:r w:rsidRPr="00081909">
        <w:rPr>
          <w:rStyle w:val="Strong"/>
          <w:rFonts w:ascii="Arial" w:hAnsi="Arial"/>
          <w:b w:val="0"/>
          <w:sz w:val="22"/>
          <w:szCs w:val="22"/>
        </w:rPr>
        <w:t>Erica Kocher</w:t>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sidR="00773F96">
        <w:rPr>
          <w:rStyle w:val="Strong"/>
          <w:rFonts w:ascii="Arial" w:hAnsi="Arial"/>
          <w:b w:val="0"/>
          <w:sz w:val="22"/>
          <w:szCs w:val="22"/>
        </w:rPr>
        <w:tab/>
      </w:r>
      <w:r>
        <w:rPr>
          <w:rStyle w:val="Strong"/>
          <w:rFonts w:ascii="Arial" w:hAnsi="Arial"/>
          <w:b w:val="0"/>
          <w:sz w:val="22"/>
          <w:szCs w:val="22"/>
        </w:rPr>
        <w:t>2024- Present</w:t>
      </w:r>
    </w:p>
    <w:p w14:paraId="1BACA8C4" w14:textId="6E882619" w:rsidR="00081909" w:rsidRDefault="00081909" w:rsidP="00C17ABF">
      <w:pPr>
        <w:pStyle w:val="DataField11pt-Single"/>
        <w:rPr>
          <w:rStyle w:val="Strong"/>
          <w:rFonts w:ascii="Arial" w:hAnsi="Arial"/>
          <w:b w:val="0"/>
          <w:sz w:val="22"/>
          <w:szCs w:val="22"/>
        </w:rPr>
      </w:pPr>
      <w:r>
        <w:rPr>
          <w:rStyle w:val="Strong"/>
          <w:rFonts w:ascii="Arial" w:hAnsi="Arial"/>
          <w:b w:val="0"/>
          <w:sz w:val="22"/>
          <w:szCs w:val="22"/>
        </w:rPr>
        <w:t>Liz Staton</w:t>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Pr>
          <w:rStyle w:val="Strong"/>
          <w:rFonts w:ascii="Arial" w:hAnsi="Arial"/>
          <w:b w:val="0"/>
          <w:sz w:val="22"/>
          <w:szCs w:val="22"/>
        </w:rPr>
        <w:tab/>
      </w:r>
      <w:r w:rsidR="00773F96">
        <w:rPr>
          <w:rStyle w:val="Strong"/>
          <w:rFonts w:ascii="Arial" w:hAnsi="Arial"/>
          <w:b w:val="0"/>
          <w:sz w:val="22"/>
          <w:szCs w:val="22"/>
        </w:rPr>
        <w:tab/>
      </w:r>
      <w:r>
        <w:rPr>
          <w:rStyle w:val="Strong"/>
          <w:rFonts w:ascii="Arial" w:hAnsi="Arial"/>
          <w:b w:val="0"/>
          <w:sz w:val="22"/>
          <w:szCs w:val="22"/>
        </w:rPr>
        <w:t>2024-Present</w:t>
      </w:r>
    </w:p>
    <w:p w14:paraId="1D5533B0" w14:textId="1BE3092A" w:rsidR="00A90623" w:rsidRPr="00103CD6" w:rsidRDefault="00A90623" w:rsidP="00C17ABF">
      <w:pPr>
        <w:pStyle w:val="DataField11pt-Single"/>
        <w:rPr>
          <w:rStyle w:val="Strong"/>
          <w:rFonts w:ascii="Arial" w:hAnsi="Arial"/>
          <w:b w:val="0"/>
          <w:sz w:val="22"/>
          <w:szCs w:val="22"/>
        </w:rPr>
      </w:pPr>
    </w:p>
    <w:p w14:paraId="3F56C8B6" w14:textId="742DEA18" w:rsidR="00C17ABF" w:rsidRPr="00103CD6" w:rsidRDefault="00A90623" w:rsidP="002269C9">
      <w:pPr>
        <w:pStyle w:val="Heading1"/>
        <w:spacing w:line="276" w:lineRule="auto"/>
        <w:ind w:left="0"/>
        <w:rPr>
          <w:rStyle w:val="Strong"/>
          <w:rFonts w:ascii="Arial" w:eastAsia="Times New Roman" w:hAnsi="Arial" w:cs="Arial"/>
          <w:sz w:val="22"/>
          <w:szCs w:val="22"/>
          <w:u w:val="single"/>
        </w:rPr>
      </w:pPr>
      <w:r w:rsidRPr="00103CD6">
        <w:rPr>
          <w:rStyle w:val="Strong"/>
          <w:rFonts w:ascii="Arial" w:eastAsia="Times New Roman" w:hAnsi="Arial" w:cs="Arial"/>
          <w:b/>
          <w:bCs/>
          <w:sz w:val="22"/>
          <w:szCs w:val="22"/>
          <w:u w:val="single"/>
        </w:rPr>
        <w:t>Doctoral Dissertation Committee (completed)</w:t>
      </w:r>
    </w:p>
    <w:p w14:paraId="633311C3" w14:textId="0CACAACA" w:rsidR="00673127" w:rsidRPr="00103CD6" w:rsidRDefault="00A90623" w:rsidP="00A90623">
      <w:pPr>
        <w:pStyle w:val="Heading1"/>
        <w:spacing w:line="276" w:lineRule="auto"/>
        <w:ind w:left="0"/>
        <w:rPr>
          <w:rStyle w:val="Strong"/>
          <w:rFonts w:ascii="Arial" w:eastAsia="Times New Roman" w:hAnsi="Arial" w:cs="Arial"/>
          <w:sz w:val="22"/>
          <w:szCs w:val="22"/>
        </w:rPr>
      </w:pPr>
      <w:r w:rsidRPr="00103CD6">
        <w:rPr>
          <w:rStyle w:val="Strong"/>
          <w:rFonts w:ascii="Arial" w:eastAsia="Times New Roman" w:hAnsi="Arial" w:cs="Arial"/>
          <w:sz w:val="22"/>
          <w:szCs w:val="22"/>
        </w:rPr>
        <w:t>Yilu Lin</w:t>
      </w:r>
      <w:r w:rsidRPr="00103CD6">
        <w:rPr>
          <w:rStyle w:val="Strong"/>
          <w:rFonts w:ascii="Arial" w:eastAsia="Times New Roman" w:hAnsi="Arial" w:cs="Arial"/>
          <w:b/>
          <w:sz w:val="22"/>
          <w:szCs w:val="22"/>
        </w:rPr>
        <w:tab/>
      </w:r>
      <w:r w:rsidRPr="00103CD6">
        <w:rPr>
          <w:rStyle w:val="Strong"/>
          <w:rFonts w:ascii="Arial" w:eastAsia="Times New Roman" w:hAnsi="Arial" w:cs="Arial"/>
          <w:b/>
          <w:sz w:val="22"/>
          <w:szCs w:val="22"/>
        </w:rPr>
        <w:tab/>
      </w:r>
      <w:r w:rsidRPr="00103CD6">
        <w:rPr>
          <w:rStyle w:val="Strong"/>
          <w:rFonts w:ascii="Arial" w:eastAsia="Times New Roman" w:hAnsi="Arial" w:cs="Arial"/>
          <w:b/>
          <w:sz w:val="22"/>
          <w:szCs w:val="22"/>
        </w:rPr>
        <w:tab/>
      </w:r>
      <w:r w:rsidRPr="00103CD6">
        <w:rPr>
          <w:rStyle w:val="Strong"/>
          <w:rFonts w:ascii="Arial" w:eastAsia="Times New Roman" w:hAnsi="Arial" w:cs="Arial"/>
          <w:b/>
          <w:sz w:val="22"/>
          <w:szCs w:val="22"/>
        </w:rPr>
        <w:tab/>
      </w:r>
      <w:r w:rsidRPr="00103CD6">
        <w:rPr>
          <w:rStyle w:val="Strong"/>
          <w:rFonts w:ascii="Arial" w:eastAsia="Times New Roman" w:hAnsi="Arial" w:cs="Arial"/>
          <w:b/>
          <w:sz w:val="22"/>
          <w:szCs w:val="22"/>
        </w:rPr>
        <w:tab/>
      </w:r>
      <w:r w:rsidRPr="00103CD6">
        <w:rPr>
          <w:rStyle w:val="Strong"/>
          <w:rFonts w:ascii="Arial" w:eastAsia="Times New Roman" w:hAnsi="Arial" w:cs="Arial"/>
          <w:b/>
          <w:sz w:val="22"/>
          <w:szCs w:val="22"/>
        </w:rPr>
        <w:tab/>
      </w:r>
      <w:r w:rsidRPr="00103CD6">
        <w:rPr>
          <w:rStyle w:val="Strong"/>
          <w:rFonts w:ascii="Arial" w:eastAsia="Times New Roman" w:hAnsi="Arial" w:cs="Arial"/>
          <w:b/>
          <w:sz w:val="22"/>
          <w:szCs w:val="22"/>
        </w:rPr>
        <w:tab/>
      </w:r>
      <w:r w:rsidRPr="00103CD6">
        <w:rPr>
          <w:rStyle w:val="Strong"/>
          <w:rFonts w:ascii="Arial" w:eastAsia="Times New Roman" w:hAnsi="Arial" w:cs="Arial"/>
          <w:b/>
          <w:sz w:val="22"/>
          <w:szCs w:val="22"/>
        </w:rPr>
        <w:tab/>
      </w:r>
      <w:r w:rsidRPr="00103CD6">
        <w:rPr>
          <w:rStyle w:val="Strong"/>
          <w:rFonts w:ascii="Arial" w:eastAsia="Times New Roman" w:hAnsi="Arial" w:cs="Arial"/>
          <w:b/>
          <w:sz w:val="22"/>
          <w:szCs w:val="22"/>
        </w:rPr>
        <w:tab/>
      </w:r>
      <w:r w:rsidRPr="00103CD6">
        <w:rPr>
          <w:rStyle w:val="Strong"/>
          <w:rFonts w:ascii="Arial" w:eastAsia="Times New Roman" w:hAnsi="Arial" w:cs="Arial"/>
          <w:b/>
          <w:sz w:val="22"/>
          <w:szCs w:val="22"/>
        </w:rPr>
        <w:tab/>
      </w:r>
      <w:r w:rsidR="00653A41" w:rsidRPr="00103CD6">
        <w:rPr>
          <w:rStyle w:val="Strong"/>
          <w:rFonts w:ascii="Arial" w:eastAsia="Times New Roman" w:hAnsi="Arial" w:cs="Arial"/>
          <w:b/>
          <w:sz w:val="22"/>
          <w:szCs w:val="22"/>
        </w:rPr>
        <w:t xml:space="preserve">  </w:t>
      </w:r>
      <w:r w:rsidRPr="00103CD6">
        <w:rPr>
          <w:rStyle w:val="Strong"/>
          <w:rFonts w:ascii="Arial" w:eastAsia="Times New Roman" w:hAnsi="Arial" w:cs="Arial"/>
          <w:sz w:val="22"/>
          <w:szCs w:val="22"/>
        </w:rPr>
        <w:t xml:space="preserve">04/1/2022 </w:t>
      </w:r>
    </w:p>
    <w:p w14:paraId="3C904A37" w14:textId="796D7989" w:rsidR="00A90623" w:rsidRPr="00103CD6" w:rsidRDefault="00A90623" w:rsidP="00A90623">
      <w:pPr>
        <w:pStyle w:val="Heading1"/>
        <w:spacing w:line="276" w:lineRule="auto"/>
        <w:ind w:left="0"/>
        <w:rPr>
          <w:rStyle w:val="Strong"/>
          <w:rFonts w:ascii="Arial" w:eastAsia="Times New Roman" w:hAnsi="Arial" w:cs="Arial"/>
          <w:sz w:val="22"/>
          <w:szCs w:val="22"/>
        </w:rPr>
      </w:pPr>
      <w:r w:rsidRPr="00103CD6">
        <w:rPr>
          <w:rStyle w:val="Strong"/>
          <w:rFonts w:ascii="Arial" w:eastAsia="Times New Roman" w:hAnsi="Arial" w:cs="Arial"/>
          <w:sz w:val="22"/>
          <w:szCs w:val="22"/>
        </w:rPr>
        <w:t>Aram Babcock</w:t>
      </w:r>
      <w:r w:rsidRPr="00103CD6">
        <w:rPr>
          <w:rStyle w:val="Strong"/>
          <w:rFonts w:ascii="Arial" w:eastAsia="Times New Roman" w:hAnsi="Arial" w:cs="Arial"/>
          <w:sz w:val="22"/>
          <w:szCs w:val="22"/>
        </w:rPr>
        <w:tab/>
      </w:r>
      <w:r w:rsidRPr="00103CD6">
        <w:rPr>
          <w:rStyle w:val="Strong"/>
          <w:rFonts w:ascii="Arial" w:eastAsia="Times New Roman" w:hAnsi="Arial" w:cs="Arial"/>
          <w:sz w:val="22"/>
          <w:szCs w:val="22"/>
        </w:rPr>
        <w:tab/>
      </w:r>
      <w:r w:rsidRPr="00103CD6">
        <w:rPr>
          <w:rStyle w:val="Strong"/>
          <w:rFonts w:ascii="Arial" w:eastAsia="Times New Roman" w:hAnsi="Arial" w:cs="Arial"/>
          <w:sz w:val="22"/>
          <w:szCs w:val="22"/>
        </w:rPr>
        <w:tab/>
      </w:r>
      <w:r w:rsidRPr="00103CD6">
        <w:rPr>
          <w:rStyle w:val="Strong"/>
          <w:rFonts w:ascii="Arial" w:eastAsia="Times New Roman" w:hAnsi="Arial" w:cs="Arial"/>
          <w:sz w:val="22"/>
          <w:szCs w:val="22"/>
        </w:rPr>
        <w:tab/>
      </w:r>
      <w:r w:rsidRPr="00103CD6">
        <w:rPr>
          <w:rStyle w:val="Strong"/>
          <w:rFonts w:ascii="Arial" w:eastAsia="Times New Roman" w:hAnsi="Arial" w:cs="Arial"/>
          <w:sz w:val="22"/>
          <w:szCs w:val="22"/>
        </w:rPr>
        <w:tab/>
      </w:r>
      <w:r w:rsidRPr="00103CD6">
        <w:rPr>
          <w:rStyle w:val="Strong"/>
          <w:rFonts w:ascii="Arial" w:eastAsia="Times New Roman" w:hAnsi="Arial" w:cs="Arial"/>
          <w:sz w:val="22"/>
          <w:szCs w:val="22"/>
        </w:rPr>
        <w:tab/>
      </w:r>
      <w:r w:rsidRPr="00103CD6">
        <w:rPr>
          <w:rStyle w:val="Strong"/>
          <w:rFonts w:ascii="Arial" w:eastAsia="Times New Roman" w:hAnsi="Arial" w:cs="Arial"/>
          <w:sz w:val="22"/>
          <w:szCs w:val="22"/>
        </w:rPr>
        <w:tab/>
      </w:r>
      <w:r w:rsidRPr="00103CD6">
        <w:rPr>
          <w:rStyle w:val="Strong"/>
          <w:rFonts w:ascii="Arial" w:eastAsia="Times New Roman" w:hAnsi="Arial" w:cs="Arial"/>
          <w:sz w:val="22"/>
          <w:szCs w:val="22"/>
        </w:rPr>
        <w:tab/>
      </w:r>
      <w:r w:rsidRPr="00103CD6">
        <w:rPr>
          <w:rStyle w:val="Strong"/>
          <w:rFonts w:ascii="Arial" w:eastAsia="Times New Roman" w:hAnsi="Arial" w:cs="Arial"/>
          <w:sz w:val="22"/>
          <w:szCs w:val="22"/>
        </w:rPr>
        <w:tab/>
      </w:r>
      <w:r w:rsidR="00103CD6">
        <w:rPr>
          <w:rStyle w:val="Strong"/>
          <w:rFonts w:ascii="Arial" w:eastAsia="Times New Roman" w:hAnsi="Arial" w:cs="Arial"/>
          <w:sz w:val="22"/>
          <w:szCs w:val="22"/>
        </w:rPr>
        <w:tab/>
      </w:r>
      <w:r w:rsidRPr="00103CD6">
        <w:rPr>
          <w:rStyle w:val="Strong"/>
          <w:rFonts w:ascii="Arial" w:eastAsia="Times New Roman" w:hAnsi="Arial" w:cs="Arial"/>
          <w:sz w:val="22"/>
          <w:szCs w:val="22"/>
        </w:rPr>
        <w:t>10/21/2021</w:t>
      </w:r>
    </w:p>
    <w:p w14:paraId="65D7CC55" w14:textId="7F99DF5F" w:rsidR="00A90623" w:rsidRDefault="00081909" w:rsidP="00A90623">
      <w:pPr>
        <w:pStyle w:val="Heading1"/>
        <w:spacing w:line="276" w:lineRule="auto"/>
        <w:ind w:left="0"/>
        <w:rPr>
          <w:rStyle w:val="Strong"/>
          <w:rFonts w:ascii="Arial" w:hAnsi="Arial"/>
          <w:sz w:val="22"/>
          <w:szCs w:val="22"/>
        </w:rPr>
      </w:pPr>
      <w:r w:rsidRPr="00103CD6">
        <w:rPr>
          <w:rStyle w:val="Strong"/>
          <w:rFonts w:ascii="Arial" w:hAnsi="Arial"/>
          <w:sz w:val="22"/>
          <w:szCs w:val="22"/>
        </w:rPr>
        <w:t xml:space="preserve">Yushi Huang </w:t>
      </w:r>
      <w:r w:rsidRPr="00103CD6">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r>
      <w:r>
        <w:rPr>
          <w:rStyle w:val="Strong"/>
          <w:rFonts w:ascii="Arial" w:hAnsi="Arial"/>
          <w:sz w:val="22"/>
          <w:szCs w:val="22"/>
        </w:rPr>
        <w:tab/>
        <w:t xml:space="preserve">  3/10/2024</w:t>
      </w:r>
    </w:p>
    <w:p w14:paraId="707D3B20" w14:textId="77777777" w:rsidR="00081909" w:rsidRPr="00103CD6" w:rsidRDefault="00081909" w:rsidP="00A90623">
      <w:pPr>
        <w:pStyle w:val="Heading1"/>
        <w:spacing w:line="276" w:lineRule="auto"/>
        <w:ind w:left="0"/>
        <w:rPr>
          <w:rFonts w:ascii="Times New Roman" w:hAnsi="Times New Roman" w:cs="Times New Roman"/>
          <w:b w:val="0"/>
          <w:sz w:val="22"/>
          <w:szCs w:val="22"/>
        </w:rPr>
      </w:pPr>
    </w:p>
    <w:p w14:paraId="28073596" w14:textId="11398CF5" w:rsidR="00A90623" w:rsidRPr="00103CD6" w:rsidRDefault="00A90623" w:rsidP="00A90623">
      <w:pPr>
        <w:pStyle w:val="Heading1"/>
        <w:spacing w:line="276" w:lineRule="auto"/>
        <w:ind w:left="0"/>
        <w:rPr>
          <w:rStyle w:val="Strong"/>
          <w:rFonts w:ascii="Arial" w:eastAsia="Times New Roman" w:hAnsi="Arial" w:cs="Arial"/>
          <w:sz w:val="22"/>
          <w:szCs w:val="22"/>
          <w:u w:val="single"/>
        </w:rPr>
      </w:pPr>
      <w:r w:rsidRPr="00103CD6">
        <w:rPr>
          <w:rStyle w:val="Strong"/>
          <w:rFonts w:ascii="Arial" w:eastAsia="Times New Roman" w:hAnsi="Arial" w:cs="Arial"/>
          <w:b/>
          <w:bCs/>
          <w:sz w:val="22"/>
          <w:szCs w:val="22"/>
          <w:u w:val="single"/>
        </w:rPr>
        <w:t>Master Thesis Committee (completed)</w:t>
      </w:r>
    </w:p>
    <w:p w14:paraId="2F589BF9" w14:textId="09FE4174" w:rsidR="00D331EF" w:rsidRPr="00103CD6" w:rsidRDefault="00D331EF" w:rsidP="00A90623">
      <w:pPr>
        <w:pStyle w:val="Heading1"/>
        <w:spacing w:line="276" w:lineRule="auto"/>
        <w:ind w:left="0"/>
        <w:rPr>
          <w:rStyle w:val="Strong"/>
          <w:rFonts w:ascii="Arial" w:eastAsia="Times New Roman" w:hAnsi="Arial" w:cs="Arial"/>
          <w:sz w:val="22"/>
          <w:szCs w:val="22"/>
        </w:rPr>
      </w:pPr>
      <w:r w:rsidRPr="00103CD6">
        <w:rPr>
          <w:rStyle w:val="Strong"/>
          <w:rFonts w:ascii="Arial" w:eastAsia="Times New Roman" w:hAnsi="Arial" w:cs="Arial"/>
          <w:sz w:val="22"/>
          <w:szCs w:val="22"/>
        </w:rPr>
        <w:t xml:space="preserve">Dawei Guan </w:t>
      </w:r>
      <w:r w:rsidRPr="00103CD6">
        <w:rPr>
          <w:rStyle w:val="Strong"/>
          <w:rFonts w:ascii="Arial" w:eastAsia="Times New Roman" w:hAnsi="Arial" w:cs="Arial"/>
          <w:sz w:val="22"/>
          <w:szCs w:val="22"/>
        </w:rPr>
        <w:tab/>
      </w:r>
      <w:r w:rsidRPr="00103CD6">
        <w:rPr>
          <w:rStyle w:val="Strong"/>
          <w:rFonts w:ascii="Arial" w:eastAsia="Times New Roman" w:hAnsi="Arial" w:cs="Arial"/>
          <w:sz w:val="22"/>
          <w:szCs w:val="22"/>
        </w:rPr>
        <w:tab/>
      </w:r>
      <w:r w:rsidRPr="00103CD6">
        <w:rPr>
          <w:rStyle w:val="Strong"/>
          <w:rFonts w:ascii="Arial" w:eastAsia="Times New Roman" w:hAnsi="Arial" w:cs="Arial"/>
          <w:sz w:val="22"/>
          <w:szCs w:val="22"/>
        </w:rPr>
        <w:tab/>
      </w:r>
      <w:r w:rsidRPr="00103CD6">
        <w:rPr>
          <w:rStyle w:val="Strong"/>
          <w:rFonts w:ascii="Arial" w:eastAsia="Times New Roman" w:hAnsi="Arial" w:cs="Arial"/>
          <w:sz w:val="22"/>
          <w:szCs w:val="22"/>
        </w:rPr>
        <w:tab/>
      </w:r>
      <w:r w:rsidRPr="00103CD6">
        <w:rPr>
          <w:rStyle w:val="Strong"/>
          <w:rFonts w:ascii="Arial" w:eastAsia="Times New Roman" w:hAnsi="Arial" w:cs="Arial"/>
          <w:sz w:val="22"/>
          <w:szCs w:val="22"/>
        </w:rPr>
        <w:tab/>
      </w:r>
      <w:r w:rsidRPr="00103CD6">
        <w:rPr>
          <w:rStyle w:val="Strong"/>
          <w:rFonts w:ascii="Arial" w:eastAsia="Times New Roman" w:hAnsi="Arial" w:cs="Arial"/>
          <w:sz w:val="22"/>
          <w:szCs w:val="22"/>
        </w:rPr>
        <w:tab/>
      </w:r>
      <w:r w:rsidRPr="00103CD6">
        <w:rPr>
          <w:rStyle w:val="Strong"/>
          <w:rFonts w:ascii="Arial" w:eastAsia="Times New Roman" w:hAnsi="Arial" w:cs="Arial"/>
          <w:sz w:val="22"/>
          <w:szCs w:val="22"/>
        </w:rPr>
        <w:tab/>
      </w:r>
      <w:r w:rsidRPr="00103CD6">
        <w:rPr>
          <w:rStyle w:val="Strong"/>
          <w:rFonts w:ascii="Arial" w:eastAsia="Times New Roman" w:hAnsi="Arial" w:cs="Arial"/>
          <w:sz w:val="22"/>
          <w:szCs w:val="22"/>
        </w:rPr>
        <w:tab/>
      </w:r>
      <w:r w:rsidRPr="00103CD6">
        <w:rPr>
          <w:rStyle w:val="Strong"/>
          <w:rFonts w:ascii="Arial" w:eastAsia="Times New Roman" w:hAnsi="Arial" w:cs="Arial"/>
          <w:sz w:val="22"/>
          <w:szCs w:val="22"/>
        </w:rPr>
        <w:tab/>
      </w:r>
      <w:r w:rsidR="0061637A" w:rsidRPr="00103CD6">
        <w:rPr>
          <w:rStyle w:val="Strong"/>
          <w:rFonts w:ascii="Arial" w:eastAsia="Times New Roman" w:hAnsi="Arial" w:cs="Arial"/>
          <w:sz w:val="22"/>
          <w:szCs w:val="22"/>
        </w:rPr>
        <w:tab/>
      </w:r>
      <w:r w:rsidR="00671C6C" w:rsidRPr="00103CD6">
        <w:rPr>
          <w:rStyle w:val="Strong"/>
          <w:rFonts w:ascii="Arial" w:eastAsia="Times New Roman" w:hAnsi="Arial" w:cs="Arial"/>
          <w:sz w:val="22"/>
          <w:szCs w:val="22"/>
        </w:rPr>
        <w:t xml:space="preserve">   4/21/2022</w:t>
      </w:r>
    </w:p>
    <w:p w14:paraId="68272E04" w14:textId="43A51663" w:rsidR="00A90623" w:rsidRPr="00653A41" w:rsidRDefault="00A90623" w:rsidP="00A90623">
      <w:pPr>
        <w:pStyle w:val="Heading1"/>
        <w:spacing w:line="276" w:lineRule="auto"/>
        <w:ind w:left="0"/>
        <w:rPr>
          <w:rStyle w:val="Strong"/>
          <w:rFonts w:ascii="Arial" w:eastAsia="Times New Roman" w:hAnsi="Arial" w:cs="Arial"/>
          <w:sz w:val="24"/>
          <w:szCs w:val="26"/>
        </w:rPr>
      </w:pPr>
      <w:proofErr w:type="spellStart"/>
      <w:r w:rsidRPr="00103CD6">
        <w:rPr>
          <w:rStyle w:val="Strong"/>
          <w:rFonts w:ascii="Arial" w:eastAsia="Times New Roman" w:hAnsi="Arial" w:cs="Arial"/>
          <w:sz w:val="22"/>
          <w:szCs w:val="22"/>
        </w:rPr>
        <w:t>Y</w:t>
      </w:r>
      <w:r w:rsidR="00D331EF" w:rsidRPr="00103CD6">
        <w:rPr>
          <w:rStyle w:val="Strong"/>
          <w:rFonts w:ascii="Arial" w:eastAsia="Times New Roman" w:hAnsi="Arial" w:cs="Arial"/>
          <w:sz w:val="22"/>
          <w:szCs w:val="22"/>
        </w:rPr>
        <w:t>ahang</w:t>
      </w:r>
      <w:proofErr w:type="spellEnd"/>
      <w:r w:rsidR="00D331EF" w:rsidRPr="00103CD6">
        <w:rPr>
          <w:rStyle w:val="Strong"/>
          <w:rFonts w:ascii="Arial" w:eastAsia="Times New Roman" w:hAnsi="Arial" w:cs="Arial"/>
          <w:sz w:val="22"/>
          <w:szCs w:val="22"/>
        </w:rPr>
        <w:t xml:space="preserve"> Zhang </w:t>
      </w:r>
      <w:r w:rsidRPr="00103CD6">
        <w:rPr>
          <w:rStyle w:val="Strong"/>
          <w:rFonts w:ascii="Arial" w:eastAsia="Times New Roman" w:hAnsi="Arial" w:cs="Arial"/>
          <w:b/>
          <w:sz w:val="22"/>
          <w:szCs w:val="22"/>
        </w:rPr>
        <w:tab/>
      </w:r>
      <w:r w:rsidRPr="00103CD6">
        <w:rPr>
          <w:rStyle w:val="Strong"/>
          <w:rFonts w:ascii="Arial" w:eastAsia="Times New Roman" w:hAnsi="Arial" w:cs="Arial"/>
          <w:b/>
          <w:sz w:val="22"/>
          <w:szCs w:val="22"/>
        </w:rPr>
        <w:tab/>
      </w:r>
      <w:r w:rsidRPr="00103CD6">
        <w:rPr>
          <w:rStyle w:val="Strong"/>
          <w:rFonts w:ascii="Arial" w:eastAsia="Times New Roman" w:hAnsi="Arial" w:cs="Arial"/>
          <w:b/>
          <w:sz w:val="22"/>
          <w:szCs w:val="22"/>
        </w:rPr>
        <w:tab/>
      </w:r>
      <w:r w:rsidRPr="00103CD6">
        <w:rPr>
          <w:rStyle w:val="Strong"/>
          <w:rFonts w:ascii="Arial" w:eastAsia="Times New Roman" w:hAnsi="Arial" w:cs="Arial"/>
          <w:b/>
          <w:sz w:val="22"/>
          <w:szCs w:val="22"/>
        </w:rPr>
        <w:tab/>
      </w:r>
      <w:r w:rsidRPr="00103CD6">
        <w:rPr>
          <w:rStyle w:val="Strong"/>
          <w:rFonts w:ascii="Arial" w:eastAsia="Times New Roman" w:hAnsi="Arial" w:cs="Arial"/>
          <w:b/>
          <w:sz w:val="22"/>
          <w:szCs w:val="22"/>
        </w:rPr>
        <w:tab/>
      </w:r>
      <w:r w:rsidRPr="00103CD6">
        <w:rPr>
          <w:rStyle w:val="Strong"/>
          <w:rFonts w:ascii="Arial" w:eastAsia="Times New Roman" w:hAnsi="Arial" w:cs="Arial"/>
          <w:b/>
          <w:sz w:val="22"/>
          <w:szCs w:val="22"/>
        </w:rPr>
        <w:tab/>
      </w:r>
      <w:r w:rsidRPr="00103CD6">
        <w:rPr>
          <w:rStyle w:val="Strong"/>
          <w:rFonts w:ascii="Arial" w:eastAsia="Times New Roman" w:hAnsi="Arial" w:cs="Arial"/>
          <w:b/>
          <w:sz w:val="22"/>
          <w:szCs w:val="22"/>
        </w:rPr>
        <w:tab/>
      </w:r>
      <w:r w:rsidRPr="00103CD6">
        <w:rPr>
          <w:rStyle w:val="Strong"/>
          <w:rFonts w:ascii="Arial" w:eastAsia="Times New Roman" w:hAnsi="Arial" w:cs="Arial"/>
          <w:b/>
          <w:sz w:val="22"/>
          <w:szCs w:val="22"/>
        </w:rPr>
        <w:tab/>
      </w:r>
      <w:r w:rsidR="00D331EF" w:rsidRPr="00103CD6">
        <w:rPr>
          <w:rStyle w:val="Strong"/>
          <w:rFonts w:ascii="Arial" w:eastAsia="Times New Roman" w:hAnsi="Arial" w:cs="Arial"/>
          <w:b/>
          <w:sz w:val="22"/>
          <w:szCs w:val="22"/>
        </w:rPr>
        <w:tab/>
        <w:t xml:space="preserve">   </w:t>
      </w:r>
      <w:r w:rsidR="00D331EF" w:rsidRPr="00103CD6">
        <w:rPr>
          <w:rStyle w:val="Strong"/>
          <w:rFonts w:ascii="Arial" w:eastAsia="Times New Roman" w:hAnsi="Arial" w:cs="Arial"/>
          <w:sz w:val="22"/>
          <w:szCs w:val="22"/>
        </w:rPr>
        <w:t>3/11/2021</w:t>
      </w:r>
      <w:r w:rsidRPr="00653A41">
        <w:rPr>
          <w:rStyle w:val="Strong"/>
          <w:rFonts w:ascii="Arial" w:eastAsia="Times New Roman" w:hAnsi="Arial" w:cs="Arial"/>
          <w:sz w:val="24"/>
          <w:szCs w:val="26"/>
        </w:rPr>
        <w:t xml:space="preserve"> </w:t>
      </w:r>
    </w:p>
    <w:p w14:paraId="4C94BF19" w14:textId="148E6E32" w:rsidR="00B411D2" w:rsidRPr="00103CD6" w:rsidRDefault="00B411D2" w:rsidP="00B411D2">
      <w:pPr>
        <w:pStyle w:val="DataField11pt-Single"/>
        <w:rPr>
          <w:rStyle w:val="Strong"/>
          <w:rFonts w:ascii="Arial" w:hAnsi="Arial"/>
          <w:b w:val="0"/>
          <w:sz w:val="22"/>
          <w:szCs w:val="22"/>
        </w:rPr>
      </w:pPr>
      <w:r w:rsidRPr="00103CD6">
        <w:rPr>
          <w:rStyle w:val="Strong"/>
          <w:rFonts w:ascii="Arial" w:hAnsi="Arial"/>
          <w:b w:val="0"/>
          <w:sz w:val="22"/>
          <w:szCs w:val="22"/>
        </w:rPr>
        <w:t xml:space="preserve">Khalid Alkhuzam   </w:t>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Pr>
          <w:rStyle w:val="Strong"/>
          <w:rFonts w:ascii="Arial" w:hAnsi="Arial"/>
          <w:b w:val="0"/>
          <w:sz w:val="22"/>
          <w:szCs w:val="22"/>
        </w:rPr>
        <w:tab/>
        <w:t xml:space="preserve">   3/17/2023</w:t>
      </w:r>
    </w:p>
    <w:p w14:paraId="01740D4F" w14:textId="7341E6F3" w:rsidR="00B411D2" w:rsidRPr="00103CD6" w:rsidRDefault="00B411D2" w:rsidP="00B411D2">
      <w:pPr>
        <w:pStyle w:val="DataField11pt-Single"/>
        <w:rPr>
          <w:rStyle w:val="Strong"/>
          <w:rFonts w:ascii="Arial" w:hAnsi="Arial"/>
          <w:b w:val="0"/>
          <w:sz w:val="22"/>
          <w:szCs w:val="22"/>
        </w:rPr>
      </w:pPr>
      <w:r w:rsidRPr="00103CD6">
        <w:rPr>
          <w:rStyle w:val="Strong"/>
          <w:rFonts w:ascii="Arial" w:hAnsi="Arial"/>
          <w:b w:val="0"/>
          <w:sz w:val="22"/>
          <w:szCs w:val="22"/>
        </w:rPr>
        <w:t>Alaa Alshehri</w:t>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Pr>
          <w:rStyle w:val="Strong"/>
          <w:rFonts w:ascii="Arial" w:hAnsi="Arial"/>
          <w:b w:val="0"/>
          <w:sz w:val="22"/>
          <w:szCs w:val="22"/>
        </w:rPr>
        <w:tab/>
        <w:t xml:space="preserve">   3/17/2023</w:t>
      </w:r>
    </w:p>
    <w:p w14:paraId="2F46D6BE" w14:textId="4C5A5018" w:rsidR="00B411D2" w:rsidRPr="00103CD6" w:rsidRDefault="00B411D2" w:rsidP="00B411D2">
      <w:pPr>
        <w:pStyle w:val="DataField11pt-Single"/>
        <w:rPr>
          <w:rStyle w:val="Strong"/>
          <w:rFonts w:ascii="Arial" w:hAnsi="Arial"/>
          <w:b w:val="0"/>
          <w:sz w:val="22"/>
          <w:szCs w:val="22"/>
        </w:rPr>
      </w:pPr>
      <w:r>
        <w:rPr>
          <w:rStyle w:val="Strong"/>
          <w:rFonts w:ascii="Arial" w:hAnsi="Arial"/>
          <w:b w:val="0"/>
          <w:sz w:val="22"/>
          <w:szCs w:val="22"/>
        </w:rPr>
        <w:t>Shu Niu</w:t>
      </w:r>
      <w:r>
        <w:rPr>
          <w:rStyle w:val="Strong"/>
          <w:rFonts w:ascii="Arial" w:hAnsi="Arial"/>
          <w:b w:val="0"/>
          <w:sz w:val="22"/>
          <w:szCs w:val="22"/>
        </w:rPr>
        <w:tab/>
      </w:r>
      <w:r>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sidRPr="00103CD6">
        <w:rPr>
          <w:rStyle w:val="Strong"/>
          <w:rFonts w:ascii="Arial" w:hAnsi="Arial"/>
          <w:b w:val="0"/>
          <w:sz w:val="22"/>
          <w:szCs w:val="22"/>
        </w:rPr>
        <w:tab/>
      </w:r>
      <w:r>
        <w:rPr>
          <w:rStyle w:val="Strong"/>
          <w:rFonts w:ascii="Arial" w:hAnsi="Arial"/>
          <w:b w:val="0"/>
          <w:sz w:val="22"/>
          <w:szCs w:val="22"/>
        </w:rPr>
        <w:tab/>
        <w:t xml:space="preserve">   3/17/2023</w:t>
      </w:r>
    </w:p>
    <w:p w14:paraId="3C50B760" w14:textId="77777777" w:rsidR="00773F96" w:rsidRPr="002269C9" w:rsidRDefault="00773F96" w:rsidP="00673127">
      <w:pPr>
        <w:pStyle w:val="Heading1"/>
        <w:spacing w:line="276" w:lineRule="auto"/>
        <w:ind w:left="0"/>
        <w:rPr>
          <w:rFonts w:eastAsia="SimSun" w:cs="Times New Roman"/>
          <w:bCs w:val="0"/>
          <w:caps/>
          <w:color w:val="808080" w:themeColor="background1" w:themeShade="80"/>
          <w:kern w:val="18"/>
          <w:sz w:val="24"/>
          <w:szCs w:val="24"/>
        </w:rPr>
      </w:pPr>
    </w:p>
    <w:p w14:paraId="5A52C398" w14:textId="393D5482" w:rsidR="000A3D2C" w:rsidRPr="002269C9" w:rsidRDefault="000A3D2C" w:rsidP="002269C9">
      <w:pPr>
        <w:pStyle w:val="Heading1"/>
        <w:spacing w:line="276" w:lineRule="auto"/>
        <w:ind w:left="0"/>
        <w:rPr>
          <w:rFonts w:eastAsia="SimSun" w:cs="Times New Roman"/>
          <w:bCs w:val="0"/>
          <w:caps/>
          <w:color w:val="808080" w:themeColor="background1" w:themeShade="80"/>
          <w:kern w:val="18"/>
          <w:sz w:val="24"/>
          <w:szCs w:val="24"/>
        </w:rPr>
      </w:pPr>
      <w:r w:rsidRPr="002269C9">
        <w:rPr>
          <w:rFonts w:eastAsia="SimSun" w:cs="Times New Roman"/>
          <w:bCs w:val="0"/>
          <w:caps/>
          <w:color w:val="808080" w:themeColor="background1" w:themeShade="80"/>
          <w:kern w:val="18"/>
          <w:sz w:val="24"/>
          <w:szCs w:val="24"/>
        </w:rPr>
        <w:t>PEER-REVIEWED PUBLICATIONS</w:t>
      </w:r>
    </w:p>
    <w:p w14:paraId="489A1240" w14:textId="5CA9E539" w:rsidR="001C597C" w:rsidRPr="00C20E7B" w:rsidRDefault="006A5C0C" w:rsidP="009C3A12">
      <w:pPr>
        <w:pStyle w:val="Heading1"/>
        <w:ind w:left="0"/>
        <w:rPr>
          <w:rFonts w:ascii="Times New Roman" w:eastAsiaTheme="minorEastAsia" w:hAnsi="Times New Roman" w:cs="Times New Roman"/>
          <w:bCs w:val="0"/>
          <w:color w:val="000000"/>
          <w:sz w:val="22"/>
          <w:szCs w:val="22"/>
          <w:lang w:eastAsia="zh-CN"/>
        </w:rPr>
      </w:pPr>
      <w:r w:rsidRPr="00C20E7B">
        <w:rPr>
          <w:rFonts w:ascii="Times New Roman" w:eastAsiaTheme="minorEastAsia" w:hAnsi="Times New Roman" w:cs="Times New Roman"/>
          <w:bCs w:val="0"/>
          <w:color w:val="000000"/>
          <w:sz w:val="22"/>
          <w:szCs w:val="22"/>
          <w:lang w:eastAsia="zh-CN"/>
        </w:rPr>
        <w:t>(*</w:t>
      </w:r>
      <w:r w:rsidRPr="00C20E7B">
        <w:rPr>
          <w:rFonts w:ascii="Times New Roman" w:eastAsiaTheme="minorEastAsia" w:hAnsi="Times New Roman" w:cs="Times New Roman"/>
          <w:bCs w:val="0"/>
          <w:color w:val="000000"/>
          <w:sz w:val="22"/>
          <w:szCs w:val="22"/>
          <w:u w:val="single"/>
          <w:lang w:eastAsia="zh-CN"/>
        </w:rPr>
        <w:t>Bold</w:t>
      </w:r>
      <w:r w:rsidRPr="00C20E7B">
        <w:rPr>
          <w:rFonts w:ascii="Times New Roman" w:eastAsiaTheme="minorEastAsia" w:hAnsi="Times New Roman" w:cs="Times New Roman"/>
          <w:bCs w:val="0"/>
          <w:color w:val="000000"/>
          <w:sz w:val="22"/>
          <w:szCs w:val="22"/>
          <w:lang w:eastAsia="zh-CN"/>
        </w:rPr>
        <w:t xml:space="preserve">: </w:t>
      </w:r>
      <w:r w:rsidRPr="00C20E7B">
        <w:rPr>
          <w:rFonts w:ascii="Times New Roman" w:eastAsiaTheme="minorEastAsia" w:hAnsi="Times New Roman" w:cs="Times New Roman"/>
          <w:b w:val="0"/>
          <w:bCs w:val="0"/>
          <w:color w:val="000000"/>
          <w:sz w:val="22"/>
          <w:szCs w:val="22"/>
          <w:lang w:eastAsia="zh-CN"/>
        </w:rPr>
        <w:t>first/corresponding author</w:t>
      </w:r>
      <w:r w:rsidRPr="00C20E7B">
        <w:rPr>
          <w:rFonts w:ascii="Times New Roman" w:eastAsiaTheme="minorEastAsia" w:hAnsi="Times New Roman" w:cs="Times New Roman"/>
          <w:bCs w:val="0"/>
          <w:color w:val="000000"/>
          <w:sz w:val="22"/>
          <w:szCs w:val="22"/>
          <w:lang w:eastAsia="zh-CN"/>
        </w:rPr>
        <w:t>)</w:t>
      </w:r>
      <w:r w:rsidRPr="00C20E7B">
        <w:rPr>
          <w:rFonts w:ascii="Times New Roman" w:eastAsiaTheme="minorEastAsia" w:hAnsi="Times New Roman" w:cs="Times New Roman"/>
          <w:bCs w:val="0"/>
          <w:color w:val="000000"/>
          <w:sz w:val="22"/>
          <w:szCs w:val="22"/>
          <w:lang w:eastAsia="zh-CN"/>
        </w:rPr>
        <w:tab/>
      </w:r>
      <w:r w:rsidRPr="00C20E7B">
        <w:rPr>
          <w:rFonts w:ascii="Times New Roman" w:eastAsiaTheme="minorEastAsia" w:hAnsi="Times New Roman" w:cs="Times New Roman"/>
          <w:bCs w:val="0"/>
          <w:color w:val="000000"/>
          <w:sz w:val="22"/>
          <w:szCs w:val="22"/>
          <w:lang w:eastAsia="zh-CN"/>
        </w:rPr>
        <w:tab/>
      </w:r>
      <w:r w:rsidRPr="00C20E7B">
        <w:rPr>
          <w:rFonts w:ascii="Times New Roman" w:eastAsiaTheme="minorEastAsia" w:hAnsi="Times New Roman" w:cs="Times New Roman"/>
          <w:bCs w:val="0"/>
          <w:color w:val="000000"/>
          <w:sz w:val="22"/>
          <w:szCs w:val="22"/>
          <w:lang w:eastAsia="zh-CN"/>
        </w:rPr>
        <w:tab/>
      </w:r>
      <w:r w:rsidRPr="00C20E7B">
        <w:rPr>
          <w:rFonts w:ascii="Times New Roman" w:eastAsiaTheme="minorEastAsia" w:hAnsi="Times New Roman" w:cs="Times New Roman"/>
          <w:bCs w:val="0"/>
          <w:color w:val="000000"/>
          <w:sz w:val="22"/>
          <w:szCs w:val="22"/>
          <w:lang w:eastAsia="zh-CN"/>
        </w:rPr>
        <w:tab/>
      </w:r>
      <w:r w:rsidRPr="00C20E7B">
        <w:rPr>
          <w:rFonts w:ascii="Times New Roman" w:eastAsiaTheme="minorEastAsia" w:hAnsi="Times New Roman" w:cs="Times New Roman"/>
          <w:bCs w:val="0"/>
          <w:color w:val="000000"/>
          <w:sz w:val="22"/>
          <w:szCs w:val="22"/>
          <w:lang w:eastAsia="zh-CN"/>
        </w:rPr>
        <w:tab/>
      </w:r>
      <w:r w:rsidRPr="00C20E7B">
        <w:rPr>
          <w:rFonts w:ascii="Times New Roman" w:eastAsiaTheme="minorEastAsia" w:hAnsi="Times New Roman" w:cs="Times New Roman"/>
          <w:bCs w:val="0"/>
          <w:color w:val="000000"/>
          <w:sz w:val="22"/>
          <w:szCs w:val="22"/>
          <w:lang w:eastAsia="zh-CN"/>
        </w:rPr>
        <w:tab/>
      </w:r>
    </w:p>
    <w:p w14:paraId="147A11EF" w14:textId="77777777" w:rsidR="008D70C4" w:rsidRPr="00C20E7B" w:rsidRDefault="008D70C4" w:rsidP="007364D7">
      <w:pPr>
        <w:ind w:left="540" w:hanging="450"/>
        <w:rPr>
          <w:rFonts w:ascii="Century Gothic" w:hAnsi="Century Gothic"/>
          <w:sz w:val="18"/>
        </w:rPr>
      </w:pPr>
    </w:p>
    <w:p w14:paraId="69CD7503" w14:textId="1151EC43" w:rsidR="0069680F" w:rsidRPr="0069680F" w:rsidRDefault="0069680F" w:rsidP="002604D4">
      <w:pPr>
        <w:pStyle w:val="ListParagraph"/>
        <w:numPr>
          <w:ilvl w:val="0"/>
          <w:numId w:val="29"/>
        </w:numPr>
        <w:ind w:left="540" w:hanging="540"/>
        <w:rPr>
          <w:rFonts w:ascii="Century Gothic" w:hAnsi="Century Gothic"/>
          <w:sz w:val="18"/>
        </w:rPr>
      </w:pPr>
      <w:bookmarkStart w:id="0" w:name="_Hlk183041440"/>
      <w:r w:rsidRPr="0069680F">
        <w:rPr>
          <w:rFonts w:ascii="Century Gothic" w:hAnsi="Century Gothic"/>
          <w:sz w:val="18"/>
        </w:rPr>
        <w:t>Li</w:t>
      </w:r>
      <w:r>
        <w:rPr>
          <w:rFonts w:ascii="Century Gothic" w:hAnsi="Century Gothic"/>
          <w:sz w:val="18"/>
        </w:rPr>
        <w:t xml:space="preserve"> P</w:t>
      </w:r>
      <w:r w:rsidRPr="0069680F">
        <w:rPr>
          <w:rFonts w:ascii="Century Gothic" w:hAnsi="Century Gothic"/>
          <w:sz w:val="18"/>
        </w:rPr>
        <w:t>, Li</w:t>
      </w:r>
      <w:r>
        <w:rPr>
          <w:rFonts w:ascii="Century Gothic" w:hAnsi="Century Gothic"/>
          <w:sz w:val="18"/>
        </w:rPr>
        <w:t xml:space="preserve"> Z</w:t>
      </w:r>
      <w:r w:rsidRPr="0069680F">
        <w:rPr>
          <w:rFonts w:ascii="Century Gothic" w:hAnsi="Century Gothic"/>
          <w:sz w:val="18"/>
        </w:rPr>
        <w:t>,</w:t>
      </w:r>
      <w:r>
        <w:rPr>
          <w:rFonts w:ascii="Century Gothic" w:hAnsi="Century Gothic"/>
          <w:sz w:val="18"/>
        </w:rPr>
        <w:t xml:space="preserve"> </w:t>
      </w:r>
      <w:r w:rsidRPr="0069680F">
        <w:rPr>
          <w:rFonts w:ascii="Century Gothic" w:hAnsi="Century Gothic"/>
          <w:sz w:val="18"/>
        </w:rPr>
        <w:t>Staton</w:t>
      </w:r>
      <w:r>
        <w:rPr>
          <w:rFonts w:ascii="Century Gothic" w:hAnsi="Century Gothic"/>
          <w:sz w:val="18"/>
        </w:rPr>
        <w:t xml:space="preserve"> E</w:t>
      </w:r>
      <w:r w:rsidRPr="0069680F">
        <w:rPr>
          <w:rFonts w:ascii="Century Gothic" w:hAnsi="Century Gothic"/>
          <w:sz w:val="18"/>
        </w:rPr>
        <w:t>, Umpierrez</w:t>
      </w:r>
      <w:r>
        <w:rPr>
          <w:rFonts w:ascii="Century Gothic" w:hAnsi="Century Gothic"/>
          <w:sz w:val="18"/>
        </w:rPr>
        <w:t xml:space="preserve"> G</w:t>
      </w:r>
      <w:r w:rsidRPr="0069680F">
        <w:rPr>
          <w:rFonts w:ascii="Century Gothic" w:hAnsi="Century Gothic"/>
          <w:sz w:val="18"/>
        </w:rPr>
        <w:t>, Davis</w:t>
      </w:r>
      <w:r>
        <w:rPr>
          <w:rFonts w:ascii="Century Gothic" w:hAnsi="Century Gothic"/>
          <w:sz w:val="18"/>
        </w:rPr>
        <w:t xml:space="preserve"> </w:t>
      </w:r>
      <w:proofErr w:type="spellStart"/>
      <w:proofErr w:type="gramStart"/>
      <w:r>
        <w:rPr>
          <w:rFonts w:ascii="Century Gothic" w:hAnsi="Century Gothic"/>
          <w:sz w:val="18"/>
        </w:rPr>
        <w:t>G</w:t>
      </w:r>
      <w:r w:rsidRPr="0069680F">
        <w:rPr>
          <w:rFonts w:ascii="Century Gothic" w:hAnsi="Century Gothic"/>
          <w:sz w:val="18"/>
        </w:rPr>
        <w:t>,</w:t>
      </w:r>
      <w:r w:rsidR="00105386" w:rsidRPr="0069680F">
        <w:rPr>
          <w:rFonts w:ascii="Century Gothic" w:hAnsi="Century Gothic"/>
          <w:sz w:val="18"/>
        </w:rPr>
        <w:t>Pasquel</w:t>
      </w:r>
      <w:proofErr w:type="spellEnd"/>
      <w:proofErr w:type="gramEnd"/>
      <w:r w:rsidR="00105386">
        <w:rPr>
          <w:rFonts w:ascii="Century Gothic" w:hAnsi="Century Gothic"/>
          <w:sz w:val="18"/>
        </w:rPr>
        <w:t xml:space="preserve"> F,</w:t>
      </w:r>
      <w:r w:rsidRPr="0069680F">
        <w:rPr>
          <w:rFonts w:ascii="Century Gothic" w:hAnsi="Century Gothic"/>
          <w:sz w:val="18"/>
        </w:rPr>
        <w:t xml:space="preserve"> </w:t>
      </w:r>
      <w:r w:rsidRPr="0069680F">
        <w:rPr>
          <w:rFonts w:ascii="Century Gothic" w:hAnsi="Century Gothic"/>
          <w:b/>
          <w:bCs/>
          <w:sz w:val="18"/>
          <w:u w:val="single"/>
        </w:rPr>
        <w:t>Shao</w:t>
      </w:r>
      <w:r w:rsidRPr="0069680F">
        <w:rPr>
          <w:rFonts w:ascii="Century Gothic" w:hAnsi="Century Gothic"/>
          <w:b/>
          <w:bCs/>
          <w:sz w:val="18"/>
          <w:u w:val="single"/>
        </w:rPr>
        <w:t xml:space="preserve"> H</w:t>
      </w:r>
      <w:r w:rsidRPr="0069680F">
        <w:rPr>
          <w:rFonts w:ascii="Century Gothic" w:hAnsi="Century Gothic"/>
          <w:sz w:val="18"/>
        </w:rPr>
        <w:t xml:space="preserve">, and Francisco J. Pasquel. “GLP-1 Receptor Agonist and SGLT2 Inhibitor Prescribing in People </w:t>
      </w:r>
      <w:proofErr w:type="gramStart"/>
      <w:r w:rsidRPr="0069680F">
        <w:rPr>
          <w:rFonts w:ascii="Century Gothic" w:hAnsi="Century Gothic"/>
          <w:sz w:val="18"/>
        </w:rPr>
        <w:t>With</w:t>
      </w:r>
      <w:proofErr w:type="gramEnd"/>
      <w:r w:rsidRPr="0069680F">
        <w:rPr>
          <w:rFonts w:ascii="Century Gothic" w:hAnsi="Century Gothic"/>
          <w:sz w:val="18"/>
        </w:rPr>
        <w:t xml:space="preserve"> Type 1 Diabetes.” </w:t>
      </w:r>
      <w:r w:rsidRPr="0069680F">
        <w:rPr>
          <w:rFonts w:ascii="Century Gothic" w:hAnsi="Century Gothic"/>
          <w:b/>
          <w:bCs/>
          <w:color w:val="FF0000"/>
          <w:sz w:val="18"/>
        </w:rPr>
        <w:t>JAMA</w:t>
      </w:r>
      <w:r w:rsidRPr="0069680F">
        <w:rPr>
          <w:rFonts w:ascii="Century Gothic" w:hAnsi="Century Gothic"/>
          <w:sz w:val="18"/>
        </w:rPr>
        <w:t xml:space="preserve"> 332, no. 19 (November 19, 2024): 1667–69. </w:t>
      </w:r>
      <w:hyperlink r:id="rId8" w:history="1">
        <w:r w:rsidRPr="0069680F">
          <w:rPr>
            <w:rFonts w:ascii="Century Gothic" w:hAnsi="Century Gothic"/>
            <w:sz w:val="18"/>
          </w:rPr>
          <w:t>https://doi.org/10.1001/jama.2024.18581</w:t>
        </w:r>
      </w:hyperlink>
      <w:r w:rsidRPr="0069680F">
        <w:rPr>
          <w:rFonts w:ascii="Century Gothic" w:hAnsi="Century Gothic"/>
          <w:sz w:val="18"/>
        </w:rPr>
        <w:t>.</w:t>
      </w:r>
    </w:p>
    <w:p w14:paraId="54241CE4" w14:textId="68E619A0" w:rsidR="0069680F" w:rsidRPr="0069680F" w:rsidRDefault="0069680F" w:rsidP="002604D4">
      <w:pPr>
        <w:pStyle w:val="ListParagraph"/>
        <w:numPr>
          <w:ilvl w:val="0"/>
          <w:numId w:val="29"/>
        </w:numPr>
        <w:ind w:left="540" w:hanging="540"/>
        <w:rPr>
          <w:rFonts w:ascii="Century Gothic" w:hAnsi="Century Gothic"/>
          <w:sz w:val="18"/>
        </w:rPr>
      </w:pPr>
      <w:r w:rsidRPr="0069680F">
        <w:rPr>
          <w:rFonts w:ascii="Century Gothic" w:hAnsi="Century Gothic"/>
          <w:sz w:val="18"/>
        </w:rPr>
        <w:t>Li</w:t>
      </w:r>
      <w:r>
        <w:rPr>
          <w:rFonts w:ascii="Century Gothic" w:hAnsi="Century Gothic"/>
          <w:sz w:val="18"/>
        </w:rPr>
        <w:t xml:space="preserve"> P</w:t>
      </w:r>
      <w:r w:rsidRPr="0069680F">
        <w:rPr>
          <w:rFonts w:ascii="Century Gothic" w:hAnsi="Century Gothic"/>
          <w:sz w:val="18"/>
        </w:rPr>
        <w:t>, Spector</w:t>
      </w:r>
      <w:r>
        <w:rPr>
          <w:rFonts w:ascii="Century Gothic" w:hAnsi="Century Gothic"/>
          <w:sz w:val="18"/>
        </w:rPr>
        <w:t xml:space="preserve"> E</w:t>
      </w:r>
      <w:r w:rsidRPr="0069680F">
        <w:rPr>
          <w:rFonts w:ascii="Century Gothic" w:hAnsi="Century Gothic"/>
          <w:sz w:val="18"/>
        </w:rPr>
        <w:t xml:space="preserve">, </w:t>
      </w:r>
      <w:proofErr w:type="spellStart"/>
      <w:r w:rsidRPr="0069680F">
        <w:rPr>
          <w:rFonts w:ascii="Century Gothic" w:hAnsi="Century Gothic"/>
          <w:sz w:val="18"/>
        </w:rPr>
        <w:t>lkhuzam</w:t>
      </w:r>
      <w:proofErr w:type="spellEnd"/>
      <w:r>
        <w:rPr>
          <w:rFonts w:ascii="Century Gothic" w:hAnsi="Century Gothic"/>
          <w:sz w:val="18"/>
        </w:rPr>
        <w:t xml:space="preserve"> K</w:t>
      </w:r>
      <w:r w:rsidRPr="0069680F">
        <w:rPr>
          <w:rFonts w:ascii="Century Gothic" w:hAnsi="Century Gothic"/>
          <w:sz w:val="18"/>
        </w:rPr>
        <w:t>, Patel</w:t>
      </w:r>
      <w:r>
        <w:rPr>
          <w:rFonts w:ascii="Century Gothic" w:hAnsi="Century Gothic"/>
          <w:sz w:val="18"/>
        </w:rPr>
        <w:t xml:space="preserve"> R</w:t>
      </w:r>
      <w:r w:rsidRPr="0069680F">
        <w:rPr>
          <w:rFonts w:ascii="Century Gothic" w:hAnsi="Century Gothic"/>
          <w:sz w:val="18"/>
        </w:rPr>
        <w:t>, Donahoo</w:t>
      </w:r>
      <w:r>
        <w:rPr>
          <w:rFonts w:ascii="Century Gothic" w:hAnsi="Century Gothic"/>
          <w:sz w:val="18"/>
        </w:rPr>
        <w:t xml:space="preserve"> W</w:t>
      </w:r>
      <w:r w:rsidRPr="0069680F">
        <w:rPr>
          <w:rFonts w:ascii="Century Gothic" w:hAnsi="Century Gothic"/>
          <w:sz w:val="18"/>
        </w:rPr>
        <w:t>, Bost</w:t>
      </w:r>
      <w:r>
        <w:rPr>
          <w:rFonts w:ascii="Century Gothic" w:hAnsi="Century Gothic"/>
          <w:sz w:val="18"/>
        </w:rPr>
        <w:t xml:space="preserve"> S</w:t>
      </w:r>
      <w:r w:rsidRPr="0069680F">
        <w:rPr>
          <w:rFonts w:ascii="Century Gothic" w:hAnsi="Century Gothic"/>
          <w:sz w:val="18"/>
        </w:rPr>
        <w:t>, Lyu</w:t>
      </w:r>
      <w:r>
        <w:rPr>
          <w:rFonts w:ascii="Century Gothic" w:hAnsi="Century Gothic"/>
          <w:sz w:val="18"/>
        </w:rPr>
        <w:t xml:space="preserve"> T</w:t>
      </w:r>
      <w:r w:rsidRPr="0069680F">
        <w:rPr>
          <w:rFonts w:ascii="Century Gothic" w:hAnsi="Century Gothic"/>
          <w:sz w:val="18"/>
        </w:rPr>
        <w:t xml:space="preserve">, </w:t>
      </w:r>
      <w:r w:rsidRPr="0069680F">
        <w:rPr>
          <w:rFonts w:ascii="Century Gothic" w:hAnsi="Century Gothic"/>
          <w:b/>
          <w:bCs/>
          <w:sz w:val="18"/>
          <w:u w:val="single"/>
        </w:rPr>
        <w:t>Shao H</w:t>
      </w:r>
      <w:r w:rsidRPr="0069680F">
        <w:rPr>
          <w:rFonts w:ascii="Century Gothic" w:hAnsi="Century Gothic"/>
          <w:sz w:val="18"/>
        </w:rPr>
        <w:t xml:space="preserve">. “Developing an Automated Algorithm for Identification of Children and Adolescents with Diabetes Using Electronic Health Records from the </w:t>
      </w:r>
      <w:proofErr w:type="spellStart"/>
      <w:r w:rsidRPr="0069680F">
        <w:rPr>
          <w:rFonts w:ascii="Century Gothic" w:hAnsi="Century Gothic"/>
          <w:sz w:val="18"/>
        </w:rPr>
        <w:t>OneFlorida</w:t>
      </w:r>
      <w:proofErr w:type="spellEnd"/>
      <w:r w:rsidRPr="0069680F">
        <w:rPr>
          <w:rFonts w:ascii="Century Gothic" w:hAnsi="Century Gothic"/>
          <w:sz w:val="18"/>
        </w:rPr>
        <w:t xml:space="preserve">+ Clinical Research Network.” Diabetes, Obesity and Metabolism n/a, no. n/a (September 30, 2024). </w:t>
      </w:r>
      <w:hyperlink r:id="rId9" w:history="1">
        <w:r w:rsidRPr="0069680F">
          <w:rPr>
            <w:rFonts w:ascii="Century Gothic" w:hAnsi="Century Gothic"/>
            <w:sz w:val="18"/>
          </w:rPr>
          <w:t>https://doi.org/10.1111/dom.15987</w:t>
        </w:r>
      </w:hyperlink>
      <w:r w:rsidRPr="0069680F">
        <w:rPr>
          <w:rFonts w:ascii="Century Gothic" w:hAnsi="Century Gothic"/>
          <w:sz w:val="18"/>
        </w:rPr>
        <w:t>.</w:t>
      </w:r>
    </w:p>
    <w:p w14:paraId="48C26C06" w14:textId="4811784B" w:rsidR="0069680F" w:rsidRPr="0069680F" w:rsidRDefault="0069680F" w:rsidP="002604D4">
      <w:pPr>
        <w:pStyle w:val="ListParagraph"/>
        <w:numPr>
          <w:ilvl w:val="0"/>
          <w:numId w:val="29"/>
        </w:numPr>
        <w:ind w:left="540" w:hanging="540"/>
        <w:rPr>
          <w:rFonts w:ascii="Century Gothic" w:hAnsi="Century Gothic"/>
          <w:sz w:val="18"/>
        </w:rPr>
      </w:pPr>
      <w:r w:rsidRPr="0069680F">
        <w:rPr>
          <w:rFonts w:ascii="Century Gothic" w:hAnsi="Century Gothic"/>
          <w:sz w:val="18"/>
        </w:rPr>
        <w:t>Guo</w:t>
      </w:r>
      <w:r>
        <w:rPr>
          <w:rFonts w:ascii="Century Gothic" w:hAnsi="Century Gothic"/>
          <w:sz w:val="18"/>
        </w:rPr>
        <w:t xml:space="preserve"> J</w:t>
      </w:r>
      <w:r w:rsidRPr="0069680F">
        <w:rPr>
          <w:rFonts w:ascii="Century Gothic" w:hAnsi="Century Gothic"/>
          <w:sz w:val="18"/>
        </w:rPr>
        <w:t>, Tang</w:t>
      </w:r>
      <w:r>
        <w:rPr>
          <w:rFonts w:ascii="Century Gothic" w:hAnsi="Century Gothic"/>
          <w:sz w:val="18"/>
        </w:rPr>
        <w:t xml:space="preserve"> H</w:t>
      </w:r>
      <w:r w:rsidRPr="0069680F">
        <w:rPr>
          <w:rFonts w:ascii="Century Gothic" w:hAnsi="Century Gothic"/>
          <w:sz w:val="18"/>
        </w:rPr>
        <w:t>, Shao</w:t>
      </w:r>
      <w:r>
        <w:rPr>
          <w:rFonts w:ascii="Century Gothic" w:hAnsi="Century Gothic"/>
          <w:sz w:val="18"/>
        </w:rPr>
        <w:t xml:space="preserve"> H</w:t>
      </w:r>
      <w:r w:rsidRPr="0069680F">
        <w:rPr>
          <w:rFonts w:ascii="Century Gothic" w:hAnsi="Century Gothic"/>
          <w:sz w:val="18"/>
        </w:rPr>
        <w:t>, Lu</w:t>
      </w:r>
      <w:r>
        <w:rPr>
          <w:rFonts w:ascii="Century Gothic" w:hAnsi="Century Gothic"/>
          <w:sz w:val="18"/>
        </w:rPr>
        <w:t xml:space="preserve"> Y</w:t>
      </w:r>
      <w:r w:rsidRPr="0069680F">
        <w:rPr>
          <w:rFonts w:ascii="Century Gothic" w:hAnsi="Century Gothic"/>
          <w:sz w:val="18"/>
        </w:rPr>
        <w:t>, Shi</w:t>
      </w:r>
      <w:r>
        <w:rPr>
          <w:rFonts w:ascii="Century Gothic" w:hAnsi="Century Gothic"/>
          <w:sz w:val="18"/>
        </w:rPr>
        <w:t xml:space="preserve"> L</w:t>
      </w:r>
      <w:r w:rsidRPr="0069680F">
        <w:rPr>
          <w:rFonts w:ascii="Century Gothic" w:hAnsi="Century Gothic"/>
          <w:sz w:val="18"/>
        </w:rPr>
        <w:t>, Fonseca</w:t>
      </w:r>
      <w:r>
        <w:rPr>
          <w:rFonts w:ascii="Century Gothic" w:hAnsi="Century Gothic"/>
          <w:sz w:val="18"/>
        </w:rPr>
        <w:t xml:space="preserve"> V et al.</w:t>
      </w:r>
      <w:r w:rsidRPr="0069680F">
        <w:rPr>
          <w:rFonts w:ascii="Century Gothic" w:hAnsi="Century Gothic"/>
          <w:sz w:val="18"/>
        </w:rPr>
        <w:t xml:space="preserve"> “Sodium-Glucose Cotransporter 2 Inhibitors and the Risk of Parkinson Disease in Real-World Patients with Type 2 Diabetes.” Diabetes, Obesity and </w:t>
      </w:r>
      <w:r w:rsidRPr="0069680F">
        <w:rPr>
          <w:rFonts w:ascii="Century Gothic" w:hAnsi="Century Gothic"/>
          <w:sz w:val="18"/>
        </w:rPr>
        <w:lastRenderedPageBreak/>
        <w:t xml:space="preserve">Metabolism 26, no. 12 (December 2024): 5727–36. </w:t>
      </w:r>
      <w:hyperlink r:id="rId10" w:history="1">
        <w:r w:rsidRPr="0069680F">
          <w:rPr>
            <w:rFonts w:ascii="Century Gothic" w:hAnsi="Century Gothic"/>
            <w:sz w:val="18"/>
          </w:rPr>
          <w:t>https://doi.org/10.1111/dom.15943</w:t>
        </w:r>
      </w:hyperlink>
      <w:r w:rsidRPr="0069680F">
        <w:rPr>
          <w:rFonts w:ascii="Century Gothic" w:hAnsi="Century Gothic"/>
          <w:sz w:val="18"/>
        </w:rPr>
        <w:t>.</w:t>
      </w:r>
    </w:p>
    <w:p w14:paraId="6ADA64F1" w14:textId="34611DC8" w:rsidR="0069680F" w:rsidRPr="0069680F" w:rsidRDefault="0069680F" w:rsidP="002604D4">
      <w:pPr>
        <w:pStyle w:val="ListParagraph"/>
        <w:numPr>
          <w:ilvl w:val="0"/>
          <w:numId w:val="29"/>
        </w:numPr>
        <w:ind w:left="540" w:hanging="540"/>
        <w:rPr>
          <w:rFonts w:ascii="Century Gothic" w:hAnsi="Century Gothic"/>
          <w:sz w:val="18"/>
        </w:rPr>
      </w:pPr>
      <w:r w:rsidRPr="0069680F">
        <w:rPr>
          <w:rFonts w:ascii="Century Gothic" w:hAnsi="Century Gothic"/>
          <w:sz w:val="18"/>
        </w:rPr>
        <w:t>Alaa</w:t>
      </w:r>
      <w:r>
        <w:rPr>
          <w:rFonts w:ascii="Century Gothic" w:hAnsi="Century Gothic"/>
          <w:sz w:val="18"/>
        </w:rPr>
        <w:t xml:space="preserve"> A</w:t>
      </w:r>
      <w:r w:rsidRPr="0069680F">
        <w:rPr>
          <w:rFonts w:ascii="Century Gothic" w:hAnsi="Century Gothic"/>
          <w:sz w:val="18"/>
        </w:rPr>
        <w:t>, Guan</w:t>
      </w:r>
      <w:r>
        <w:rPr>
          <w:rFonts w:ascii="Century Gothic" w:hAnsi="Century Gothic"/>
          <w:sz w:val="18"/>
        </w:rPr>
        <w:t xml:space="preserve"> D</w:t>
      </w:r>
      <w:r w:rsidRPr="0069680F">
        <w:rPr>
          <w:rFonts w:ascii="Century Gothic" w:hAnsi="Century Gothic"/>
          <w:sz w:val="18"/>
        </w:rPr>
        <w:t>, Li</w:t>
      </w:r>
      <w:r>
        <w:rPr>
          <w:rFonts w:ascii="Century Gothic" w:hAnsi="Century Gothic"/>
          <w:sz w:val="18"/>
        </w:rPr>
        <w:t xml:space="preserve"> P</w:t>
      </w:r>
      <w:r w:rsidRPr="0069680F">
        <w:rPr>
          <w:rFonts w:ascii="Century Gothic" w:hAnsi="Century Gothic"/>
          <w:sz w:val="18"/>
        </w:rPr>
        <w:t>, Zhang</w:t>
      </w:r>
      <w:r>
        <w:rPr>
          <w:rFonts w:ascii="Century Gothic" w:hAnsi="Century Gothic"/>
          <w:sz w:val="18"/>
        </w:rPr>
        <w:t xml:space="preserve"> Y</w:t>
      </w:r>
      <w:r w:rsidRPr="0069680F">
        <w:rPr>
          <w:rFonts w:ascii="Century Gothic" w:hAnsi="Century Gothic"/>
          <w:sz w:val="18"/>
        </w:rPr>
        <w:t xml:space="preserve">, </w:t>
      </w:r>
      <w:proofErr w:type="spellStart"/>
      <w:r w:rsidRPr="0069680F">
        <w:rPr>
          <w:rFonts w:ascii="Century Gothic" w:hAnsi="Century Gothic"/>
          <w:sz w:val="18"/>
        </w:rPr>
        <w:t>Ghayee</w:t>
      </w:r>
      <w:proofErr w:type="spellEnd"/>
      <w:r>
        <w:rPr>
          <w:rFonts w:ascii="Century Gothic" w:hAnsi="Century Gothic"/>
          <w:sz w:val="18"/>
        </w:rPr>
        <w:t xml:space="preserve"> H</w:t>
      </w:r>
      <w:r w:rsidRPr="0069680F">
        <w:rPr>
          <w:rFonts w:ascii="Century Gothic" w:hAnsi="Century Gothic"/>
          <w:sz w:val="18"/>
        </w:rPr>
        <w:t>, Jiao</w:t>
      </w:r>
      <w:r>
        <w:rPr>
          <w:rFonts w:ascii="Century Gothic" w:hAnsi="Century Gothic"/>
          <w:sz w:val="18"/>
        </w:rPr>
        <w:t xml:space="preserve"> T</w:t>
      </w:r>
      <w:r w:rsidRPr="0069680F">
        <w:rPr>
          <w:rFonts w:ascii="Century Gothic" w:hAnsi="Century Gothic"/>
          <w:sz w:val="18"/>
        </w:rPr>
        <w:t xml:space="preserve">, and </w:t>
      </w:r>
      <w:r w:rsidRPr="0069680F">
        <w:rPr>
          <w:rFonts w:ascii="Century Gothic" w:hAnsi="Century Gothic"/>
          <w:b/>
          <w:bCs/>
          <w:sz w:val="18"/>
          <w:u w:val="single"/>
        </w:rPr>
        <w:t>Shao</w:t>
      </w:r>
      <w:r w:rsidRPr="0069680F">
        <w:rPr>
          <w:rFonts w:ascii="Century Gothic" w:hAnsi="Century Gothic"/>
          <w:b/>
          <w:bCs/>
          <w:sz w:val="18"/>
          <w:u w:val="single"/>
        </w:rPr>
        <w:t xml:space="preserve"> H</w:t>
      </w:r>
      <w:r w:rsidRPr="0069680F">
        <w:rPr>
          <w:rFonts w:ascii="Century Gothic" w:hAnsi="Century Gothic"/>
          <w:sz w:val="18"/>
        </w:rPr>
        <w:t xml:space="preserve">. “Trends in Utilization Patterns of Newer Glucose-Lowering Drugs in US Adults with Type 2 Diabetes and a History of Coronary Heart Disease or Heart Failure: 2005–2019.” Primary Care Diabetes 18, no. 5 (October 1, 2024): 561–63. </w:t>
      </w:r>
      <w:hyperlink r:id="rId11" w:history="1">
        <w:r w:rsidRPr="0069680F">
          <w:rPr>
            <w:rFonts w:ascii="Century Gothic" w:hAnsi="Century Gothic"/>
            <w:sz w:val="18"/>
          </w:rPr>
          <w:t>https://doi.org/10.1016/j.pcd.2024.07.003</w:t>
        </w:r>
      </w:hyperlink>
      <w:r w:rsidRPr="0069680F">
        <w:rPr>
          <w:rFonts w:ascii="Century Gothic" w:hAnsi="Century Gothic"/>
          <w:sz w:val="18"/>
        </w:rPr>
        <w:t>.</w:t>
      </w:r>
    </w:p>
    <w:p w14:paraId="22EAFB34" w14:textId="60F6A301" w:rsidR="0069680F" w:rsidRPr="0069680F" w:rsidRDefault="0069680F" w:rsidP="002604D4">
      <w:pPr>
        <w:pStyle w:val="ListParagraph"/>
        <w:numPr>
          <w:ilvl w:val="0"/>
          <w:numId w:val="29"/>
        </w:numPr>
        <w:ind w:left="540" w:hanging="540"/>
        <w:rPr>
          <w:rFonts w:ascii="Century Gothic" w:hAnsi="Century Gothic"/>
          <w:sz w:val="18"/>
        </w:rPr>
      </w:pPr>
      <w:r w:rsidRPr="0069680F">
        <w:rPr>
          <w:rFonts w:ascii="Century Gothic" w:hAnsi="Century Gothic"/>
          <w:sz w:val="18"/>
        </w:rPr>
        <w:t>Tang</w:t>
      </w:r>
      <w:r>
        <w:rPr>
          <w:rFonts w:ascii="Century Gothic" w:hAnsi="Century Gothic"/>
          <w:sz w:val="18"/>
        </w:rPr>
        <w:t xml:space="preserve"> H</w:t>
      </w:r>
      <w:r w:rsidRPr="0069680F">
        <w:rPr>
          <w:rFonts w:ascii="Century Gothic" w:hAnsi="Century Gothic"/>
          <w:sz w:val="18"/>
        </w:rPr>
        <w:t>, Lu</w:t>
      </w:r>
      <w:r>
        <w:rPr>
          <w:rFonts w:ascii="Century Gothic" w:hAnsi="Century Gothic"/>
          <w:sz w:val="18"/>
        </w:rPr>
        <w:t xml:space="preserve"> Y</w:t>
      </w:r>
      <w:r w:rsidRPr="0069680F">
        <w:rPr>
          <w:rFonts w:ascii="Century Gothic" w:hAnsi="Century Gothic"/>
          <w:sz w:val="18"/>
        </w:rPr>
        <w:t>, Donahoo</w:t>
      </w:r>
      <w:r>
        <w:rPr>
          <w:rFonts w:ascii="Century Gothic" w:hAnsi="Century Gothic"/>
          <w:sz w:val="18"/>
        </w:rPr>
        <w:t xml:space="preserve"> W</w:t>
      </w:r>
      <w:r w:rsidRPr="0069680F">
        <w:rPr>
          <w:rFonts w:ascii="Century Gothic" w:hAnsi="Century Gothic"/>
          <w:sz w:val="18"/>
        </w:rPr>
        <w:t>, Shao</w:t>
      </w:r>
      <w:r>
        <w:rPr>
          <w:rFonts w:ascii="Century Gothic" w:hAnsi="Century Gothic"/>
          <w:sz w:val="18"/>
        </w:rPr>
        <w:t xml:space="preserve"> H</w:t>
      </w:r>
      <w:r w:rsidRPr="0069680F">
        <w:rPr>
          <w:rFonts w:ascii="Century Gothic" w:hAnsi="Century Gothic"/>
          <w:sz w:val="18"/>
        </w:rPr>
        <w:t>, Shi</w:t>
      </w:r>
      <w:r>
        <w:rPr>
          <w:rFonts w:ascii="Century Gothic" w:hAnsi="Century Gothic"/>
          <w:sz w:val="18"/>
        </w:rPr>
        <w:t xml:space="preserve"> L</w:t>
      </w:r>
      <w:r w:rsidRPr="0069680F">
        <w:rPr>
          <w:rFonts w:ascii="Century Gothic" w:hAnsi="Century Gothic"/>
          <w:sz w:val="18"/>
        </w:rPr>
        <w:t>, Fonseca</w:t>
      </w:r>
      <w:r>
        <w:rPr>
          <w:rFonts w:ascii="Century Gothic" w:hAnsi="Century Gothic"/>
          <w:sz w:val="18"/>
        </w:rPr>
        <w:t xml:space="preserve"> V</w:t>
      </w:r>
      <w:r w:rsidRPr="0069680F">
        <w:rPr>
          <w:rFonts w:ascii="Century Gothic" w:hAnsi="Century Gothic"/>
          <w:sz w:val="18"/>
        </w:rPr>
        <w:t>, and Guo</w:t>
      </w:r>
      <w:r>
        <w:rPr>
          <w:rFonts w:ascii="Century Gothic" w:hAnsi="Century Gothic"/>
          <w:sz w:val="18"/>
        </w:rPr>
        <w:t xml:space="preserve"> J</w:t>
      </w:r>
      <w:r w:rsidRPr="0069680F">
        <w:rPr>
          <w:rFonts w:ascii="Century Gothic" w:hAnsi="Century Gothic"/>
          <w:sz w:val="18"/>
        </w:rPr>
        <w:t xml:space="preserve">. “Glucagon-Like Peptide-1 Receptor Agonists and Risk for Suicidal Ideation and Behaviors in U.S. Older Adults </w:t>
      </w:r>
      <w:proofErr w:type="gramStart"/>
      <w:r w:rsidRPr="0069680F">
        <w:rPr>
          <w:rFonts w:ascii="Century Gothic" w:hAnsi="Century Gothic"/>
          <w:sz w:val="18"/>
        </w:rPr>
        <w:t>With</w:t>
      </w:r>
      <w:proofErr w:type="gramEnd"/>
      <w:r w:rsidRPr="0069680F">
        <w:rPr>
          <w:rFonts w:ascii="Century Gothic" w:hAnsi="Century Gothic"/>
          <w:sz w:val="18"/>
        </w:rPr>
        <w:t xml:space="preserve"> Type 2 Diabetes.” </w:t>
      </w:r>
      <w:r w:rsidRPr="0069680F">
        <w:rPr>
          <w:rFonts w:ascii="Century Gothic" w:hAnsi="Century Gothic"/>
          <w:b/>
          <w:bCs/>
          <w:color w:val="4472C4" w:themeColor="accent5"/>
          <w:sz w:val="18"/>
        </w:rPr>
        <w:t>Annals of Internal Medicine</w:t>
      </w:r>
      <w:r w:rsidRPr="0069680F">
        <w:rPr>
          <w:rFonts w:ascii="Century Gothic" w:hAnsi="Century Gothic"/>
          <w:color w:val="4472C4" w:themeColor="accent5"/>
          <w:sz w:val="18"/>
        </w:rPr>
        <w:t xml:space="preserve"> </w:t>
      </w:r>
      <w:r w:rsidRPr="0069680F">
        <w:rPr>
          <w:rFonts w:ascii="Century Gothic" w:hAnsi="Century Gothic"/>
          <w:sz w:val="18"/>
        </w:rPr>
        <w:t xml:space="preserve">177, no. 8 (August 20, 2024): 1004–15. </w:t>
      </w:r>
      <w:hyperlink r:id="rId12" w:history="1">
        <w:r w:rsidRPr="0069680F">
          <w:rPr>
            <w:rFonts w:ascii="Century Gothic" w:hAnsi="Century Gothic"/>
            <w:sz w:val="18"/>
          </w:rPr>
          <w:t>https://doi.org/10.7326/M24-0329</w:t>
        </w:r>
      </w:hyperlink>
      <w:r w:rsidRPr="0069680F">
        <w:rPr>
          <w:rFonts w:ascii="Century Gothic" w:hAnsi="Century Gothic"/>
          <w:sz w:val="18"/>
        </w:rPr>
        <w:t>.</w:t>
      </w:r>
    </w:p>
    <w:bookmarkEnd w:id="0"/>
    <w:p w14:paraId="476A338E" w14:textId="35F61364" w:rsidR="00CA0E46" w:rsidRPr="00C20E7B" w:rsidRDefault="007364D7" w:rsidP="002604D4">
      <w:pPr>
        <w:pStyle w:val="ListParagraph"/>
        <w:numPr>
          <w:ilvl w:val="0"/>
          <w:numId w:val="29"/>
        </w:numPr>
        <w:ind w:left="540" w:hanging="540"/>
        <w:rPr>
          <w:rFonts w:ascii="Century Gothic" w:hAnsi="Century Gothic"/>
          <w:sz w:val="18"/>
        </w:rPr>
      </w:pPr>
      <w:r w:rsidRPr="00C20E7B">
        <w:rPr>
          <w:rFonts w:ascii="Century Gothic" w:hAnsi="Century Gothic"/>
          <w:sz w:val="18"/>
        </w:rPr>
        <w:t>*</w:t>
      </w:r>
      <w:r w:rsidR="00CA0E46" w:rsidRPr="00C20E7B">
        <w:rPr>
          <w:rFonts w:ascii="Century Gothic" w:hAnsi="Century Gothic"/>
          <w:sz w:val="18"/>
        </w:rPr>
        <w:t xml:space="preserve">Li P, Alkhuzam K, Brown J, Zhang Y, Jiao T, Guo J, Umpierrez G, Narayan V, Kulshreshtha A, Pasquel F, Ali M, </w:t>
      </w:r>
      <w:r w:rsidR="00CA0E46" w:rsidRPr="00C20E7B">
        <w:rPr>
          <w:rFonts w:ascii="Century Gothic" w:hAnsi="Century Gothic"/>
          <w:b/>
          <w:bCs/>
          <w:sz w:val="18"/>
          <w:u w:val="single"/>
        </w:rPr>
        <w:t>Shao H</w:t>
      </w:r>
      <w:r w:rsidR="00CA0E46" w:rsidRPr="00C20E7B">
        <w:rPr>
          <w:rFonts w:ascii="Century Gothic" w:hAnsi="Century Gothic"/>
          <w:sz w:val="18"/>
        </w:rPr>
        <w:t>. "Association Between Low Cognitive Performance and Diabetes-related Health Indicators across Racial and Ethnic Groups in Adults with Diabetes". Diabetes, Obesity and Metabolism. (Jun-2024): https://doi.org/10.1111/dom.15715</w:t>
      </w:r>
    </w:p>
    <w:p w14:paraId="31D30FD0" w14:textId="3BB4B38F" w:rsidR="00CA0E46" w:rsidRPr="00C20E7B" w:rsidRDefault="007364D7" w:rsidP="002604D4">
      <w:pPr>
        <w:pStyle w:val="ListParagraph"/>
        <w:numPr>
          <w:ilvl w:val="0"/>
          <w:numId w:val="29"/>
        </w:numPr>
        <w:ind w:left="540" w:hanging="540"/>
        <w:rPr>
          <w:rFonts w:ascii="Century Gothic" w:hAnsi="Century Gothic"/>
          <w:sz w:val="18"/>
        </w:rPr>
      </w:pPr>
      <w:r w:rsidRPr="00C20E7B">
        <w:rPr>
          <w:rFonts w:ascii="Century Gothic" w:hAnsi="Century Gothic"/>
          <w:sz w:val="18"/>
        </w:rPr>
        <w:t>*</w:t>
      </w:r>
      <w:r w:rsidR="00CA0E46" w:rsidRPr="00C20E7B">
        <w:rPr>
          <w:rFonts w:ascii="Century Gothic" w:hAnsi="Century Gothic"/>
          <w:sz w:val="18"/>
        </w:rPr>
        <w:t xml:space="preserve">Li </w:t>
      </w:r>
      <w:proofErr w:type="gramStart"/>
      <w:r w:rsidR="00CA0E46" w:rsidRPr="00C20E7B">
        <w:rPr>
          <w:rFonts w:ascii="Century Gothic" w:hAnsi="Century Gothic"/>
          <w:sz w:val="18"/>
        </w:rPr>
        <w:t xml:space="preserve">P,  </w:t>
      </w:r>
      <w:proofErr w:type="spellStart"/>
      <w:r w:rsidR="00CA0E46" w:rsidRPr="00C20E7B">
        <w:rPr>
          <w:rFonts w:ascii="Century Gothic" w:hAnsi="Century Gothic"/>
          <w:sz w:val="18"/>
        </w:rPr>
        <w:t>Kianmehr</w:t>
      </w:r>
      <w:proofErr w:type="spellEnd"/>
      <w:proofErr w:type="gramEnd"/>
      <w:r w:rsidR="00CA0E46" w:rsidRPr="00C20E7B">
        <w:rPr>
          <w:rFonts w:ascii="Century Gothic" w:hAnsi="Century Gothic"/>
          <w:sz w:val="18"/>
        </w:rPr>
        <w:t xml:space="preserve"> H, Guan D, Kulshreshtha A, Narayan V, Ali M, Umpierrez G, Hu X, Fonseca V, Shi L, </w:t>
      </w:r>
      <w:r w:rsidR="00CA0E46" w:rsidRPr="002604D4">
        <w:rPr>
          <w:rFonts w:ascii="Century Gothic" w:hAnsi="Century Gothic"/>
          <w:b/>
          <w:bCs/>
          <w:sz w:val="18"/>
          <w:u w:val="single"/>
        </w:rPr>
        <w:t>Shao H.</w:t>
      </w:r>
      <w:r w:rsidR="00CA0E46" w:rsidRPr="00C20E7B">
        <w:rPr>
          <w:rFonts w:ascii="Century Gothic" w:hAnsi="Century Gothic"/>
          <w:sz w:val="18"/>
        </w:rPr>
        <w:t xml:space="preserve"> "Renal Function as an Effect Modifier of Intensive Glucose Control in Delaying Cognitive Function Decline among Individuals with Type 2 Diabetes: A Revisit to the ACCORD MIND Trial". Diabetes, Obesity and Metabolism. (</w:t>
      </w:r>
      <w:r w:rsidR="002604D4">
        <w:rPr>
          <w:rFonts w:ascii="Century Gothic" w:hAnsi="Century Gothic"/>
          <w:sz w:val="18"/>
        </w:rPr>
        <w:t>JULY-2024</w:t>
      </w:r>
      <w:r w:rsidR="00CA0E46" w:rsidRPr="00C20E7B">
        <w:rPr>
          <w:rFonts w:ascii="Century Gothic" w:hAnsi="Century Gothic"/>
          <w:sz w:val="18"/>
        </w:rPr>
        <w:t>)</w:t>
      </w:r>
    </w:p>
    <w:p w14:paraId="6C23DB2D" w14:textId="23B4F9EB" w:rsidR="00B22F00" w:rsidRPr="00C20E7B" w:rsidRDefault="00B22F00" w:rsidP="00B22F00">
      <w:pPr>
        <w:pStyle w:val="ListParagraph"/>
        <w:numPr>
          <w:ilvl w:val="0"/>
          <w:numId w:val="29"/>
        </w:numPr>
        <w:ind w:left="540" w:hanging="540"/>
        <w:rPr>
          <w:rFonts w:ascii="Century Gothic" w:hAnsi="Century Gothic"/>
          <w:sz w:val="18"/>
        </w:rPr>
      </w:pPr>
      <w:r w:rsidRPr="00C20E7B">
        <w:rPr>
          <w:rFonts w:ascii="Century Gothic" w:hAnsi="Century Gothic"/>
          <w:b/>
          <w:bCs/>
          <w:sz w:val="18"/>
          <w:u w:val="single"/>
        </w:rPr>
        <w:t>Shao H</w:t>
      </w:r>
      <w:r w:rsidRPr="00C20E7B">
        <w:rPr>
          <w:rFonts w:ascii="Century Gothic" w:hAnsi="Century Gothic"/>
          <w:sz w:val="18"/>
        </w:rPr>
        <w:t>, Shi L, Fonseca V, Alsaleh A, Gill J, and Nicholls C. “An Exploratory Analysis of the Cost-Effectiveness of Insulin Glargine 300 Units/ML versus Insulin Glargine 100 Units/ML over a Lifetime Horizon Using the BRAVO Diabetes Model.” Diabetic Medicine 41, no. 5 (2024): e15303. https://doi.org/10.1111/dme.15303.</w:t>
      </w:r>
    </w:p>
    <w:p w14:paraId="33DACE29" w14:textId="71A04C45" w:rsidR="00B22F00" w:rsidRPr="00C20E7B" w:rsidRDefault="007364D7" w:rsidP="00B22F00">
      <w:pPr>
        <w:pStyle w:val="ListParagraph"/>
        <w:numPr>
          <w:ilvl w:val="0"/>
          <w:numId w:val="29"/>
        </w:numPr>
        <w:ind w:left="540" w:hanging="540"/>
        <w:rPr>
          <w:rFonts w:ascii="Century Gothic" w:hAnsi="Century Gothic"/>
          <w:sz w:val="18"/>
        </w:rPr>
      </w:pPr>
      <w:r w:rsidRPr="00C20E7B">
        <w:rPr>
          <w:rFonts w:ascii="Century Gothic" w:hAnsi="Century Gothic"/>
          <w:sz w:val="18"/>
        </w:rPr>
        <w:t>*</w:t>
      </w:r>
      <w:r w:rsidR="00B22F00" w:rsidRPr="00C20E7B">
        <w:rPr>
          <w:rFonts w:ascii="Century Gothic" w:hAnsi="Century Gothic"/>
          <w:sz w:val="18"/>
        </w:rPr>
        <w:t xml:space="preserve">Jafari E, Abuloha S, Alshehri A, </w:t>
      </w:r>
      <w:proofErr w:type="spellStart"/>
      <w:r w:rsidR="00B22F00" w:rsidRPr="00C20E7B">
        <w:rPr>
          <w:rFonts w:ascii="Century Gothic" w:hAnsi="Century Gothic"/>
          <w:sz w:val="18"/>
        </w:rPr>
        <w:t>Eljilany</w:t>
      </w:r>
      <w:proofErr w:type="spellEnd"/>
      <w:r w:rsidR="00B22F00" w:rsidRPr="00C20E7B">
        <w:rPr>
          <w:rFonts w:ascii="Century Gothic" w:hAnsi="Century Gothic"/>
          <w:sz w:val="18"/>
        </w:rPr>
        <w:t xml:space="preserve"> I, </w:t>
      </w:r>
      <w:proofErr w:type="spellStart"/>
      <w:r w:rsidR="00B22F00" w:rsidRPr="00C20E7B">
        <w:rPr>
          <w:rFonts w:ascii="Century Gothic" w:hAnsi="Century Gothic"/>
          <w:sz w:val="18"/>
        </w:rPr>
        <w:t>Aroza</w:t>
      </w:r>
      <w:proofErr w:type="spellEnd"/>
      <w:r w:rsidR="00B22F00" w:rsidRPr="00C20E7B">
        <w:rPr>
          <w:rFonts w:ascii="Century Gothic" w:hAnsi="Century Gothic"/>
          <w:sz w:val="18"/>
        </w:rPr>
        <w:t xml:space="preserve"> R, Guo J, and </w:t>
      </w:r>
      <w:r w:rsidR="00B22F00" w:rsidRPr="00C20E7B">
        <w:rPr>
          <w:rFonts w:ascii="Century Gothic" w:hAnsi="Century Gothic"/>
          <w:b/>
          <w:bCs/>
          <w:sz w:val="18"/>
          <w:u w:val="single"/>
        </w:rPr>
        <w:t>Shao H</w:t>
      </w:r>
      <w:r w:rsidR="00B22F00" w:rsidRPr="00C20E7B">
        <w:rPr>
          <w:rFonts w:ascii="Century Gothic" w:hAnsi="Century Gothic"/>
          <w:sz w:val="18"/>
        </w:rPr>
        <w:t>. “Racial/Ethnic Disparities in Use of Angiotensin II Receptor Type 2/4 Stimulatory Vs. Inhibitory Antihypertensive Among Hypertensive Adults in the USA.” Journal of Racial and Ethnic Health Disparities, March 18, 2024. https://doi.org/10.1007/s40615-024-01970-w.</w:t>
      </w:r>
    </w:p>
    <w:p w14:paraId="778C559D" w14:textId="240A2283" w:rsidR="00B22F00" w:rsidRPr="00C20E7B" w:rsidRDefault="00B22F00" w:rsidP="00B22F00">
      <w:pPr>
        <w:pStyle w:val="ListParagraph"/>
        <w:numPr>
          <w:ilvl w:val="0"/>
          <w:numId w:val="29"/>
        </w:numPr>
        <w:ind w:left="540" w:hanging="540"/>
        <w:rPr>
          <w:rFonts w:ascii="Century Gothic" w:hAnsi="Century Gothic"/>
          <w:sz w:val="18"/>
        </w:rPr>
      </w:pPr>
      <w:r w:rsidRPr="00C20E7B">
        <w:rPr>
          <w:rFonts w:ascii="Century Gothic" w:hAnsi="Century Gothic"/>
          <w:sz w:val="18"/>
        </w:rPr>
        <w:t>Li Y, Tang H, Guo Y, Shao H, Kimmel S, Bian J, Schatz D, and Guo J. “Sodium-Glucose Cotransporter-2 Inhibitors and Incidence of Atrial Fibrillation in Older Adults with Type 2 Diabetes: A Retrospective Cohort Analysis.” Frontiers in Pharmacology 15 (May 23, 2024). https://doi.org/10.3389/fphar.2024.1379251.</w:t>
      </w:r>
    </w:p>
    <w:p w14:paraId="5DBD6311" w14:textId="06DAA11C" w:rsidR="00B22F00" w:rsidRPr="00C20E7B" w:rsidRDefault="00B22F00" w:rsidP="00B22F00">
      <w:pPr>
        <w:pStyle w:val="ListParagraph"/>
        <w:numPr>
          <w:ilvl w:val="0"/>
          <w:numId w:val="29"/>
        </w:numPr>
        <w:ind w:left="540" w:hanging="540"/>
        <w:rPr>
          <w:rFonts w:ascii="Century Gothic" w:hAnsi="Century Gothic"/>
          <w:sz w:val="18"/>
        </w:rPr>
      </w:pPr>
      <w:r w:rsidRPr="00C20E7B">
        <w:rPr>
          <w:rFonts w:ascii="Century Gothic" w:hAnsi="Century Gothic"/>
          <w:sz w:val="18"/>
        </w:rPr>
        <w:t>Luth E, Brennan C, Hurley S, Phongtankuel V, Prigerson H, Ryvicker M, Shao H, and Zhang Y. “Hospice Readmission, Hospitalization, and Hospital Death Among Patients Discharged Alive from Hospice.” JAMA Network Open 7, no. 5 (May 16, 2024): e2411520. https://doi.org/10.1001/jamanetworkopen.2024.11520.</w:t>
      </w:r>
    </w:p>
    <w:p w14:paraId="63922295" w14:textId="3293BC0B" w:rsidR="00B22F00" w:rsidRPr="00C20E7B" w:rsidRDefault="007364D7" w:rsidP="00B22F00">
      <w:pPr>
        <w:pStyle w:val="ListParagraph"/>
        <w:numPr>
          <w:ilvl w:val="0"/>
          <w:numId w:val="29"/>
        </w:numPr>
        <w:ind w:left="540" w:hanging="540"/>
        <w:rPr>
          <w:rFonts w:ascii="Century Gothic" w:hAnsi="Century Gothic"/>
          <w:sz w:val="18"/>
        </w:rPr>
      </w:pPr>
      <w:r w:rsidRPr="00C20E7B">
        <w:rPr>
          <w:rFonts w:ascii="Century Gothic" w:hAnsi="Century Gothic"/>
          <w:sz w:val="18"/>
        </w:rPr>
        <w:t>*</w:t>
      </w:r>
      <w:r w:rsidR="00B22F00" w:rsidRPr="00C20E7B">
        <w:rPr>
          <w:rFonts w:ascii="Century Gothic" w:hAnsi="Century Gothic"/>
          <w:sz w:val="18"/>
        </w:rPr>
        <w:t xml:space="preserve">Jiao T, </w:t>
      </w:r>
      <w:proofErr w:type="spellStart"/>
      <w:r w:rsidR="00B22F00" w:rsidRPr="00C20E7B">
        <w:rPr>
          <w:rFonts w:ascii="Century Gothic" w:hAnsi="Century Gothic"/>
          <w:sz w:val="18"/>
        </w:rPr>
        <w:t>Kianmehr</w:t>
      </w:r>
      <w:proofErr w:type="spellEnd"/>
      <w:r w:rsidR="00B22F00" w:rsidRPr="00C20E7B">
        <w:rPr>
          <w:rFonts w:ascii="Century Gothic" w:hAnsi="Century Gothic"/>
          <w:sz w:val="18"/>
        </w:rPr>
        <w:t xml:space="preserve"> H, Lin Y, Li P, Ospina N, </w:t>
      </w:r>
      <w:proofErr w:type="spellStart"/>
      <w:r w:rsidR="00B22F00" w:rsidRPr="00C20E7B">
        <w:rPr>
          <w:rFonts w:ascii="Century Gothic" w:hAnsi="Century Gothic"/>
          <w:sz w:val="18"/>
        </w:rPr>
        <w:t>Ghayee</w:t>
      </w:r>
      <w:proofErr w:type="spellEnd"/>
      <w:r w:rsidR="00B22F00" w:rsidRPr="00C20E7B">
        <w:rPr>
          <w:rFonts w:ascii="Century Gothic" w:hAnsi="Century Gothic"/>
          <w:sz w:val="18"/>
        </w:rPr>
        <w:t xml:space="preserve"> H, </w:t>
      </w:r>
      <w:proofErr w:type="spellStart"/>
      <w:r w:rsidR="00B22F00" w:rsidRPr="00C20E7B">
        <w:rPr>
          <w:rFonts w:ascii="Century Gothic" w:hAnsi="Century Gothic"/>
          <w:sz w:val="18"/>
        </w:rPr>
        <w:t>Ruzieh</w:t>
      </w:r>
      <w:proofErr w:type="spellEnd"/>
      <w:r w:rsidR="00B22F00" w:rsidRPr="00C20E7B">
        <w:rPr>
          <w:rFonts w:ascii="Century Gothic" w:hAnsi="Century Gothic"/>
          <w:sz w:val="18"/>
        </w:rPr>
        <w:t xml:space="preserve"> M, </w:t>
      </w:r>
      <w:r w:rsidR="00B22F00" w:rsidRPr="00C20E7B">
        <w:rPr>
          <w:rFonts w:ascii="Century Gothic" w:hAnsi="Century Gothic"/>
          <w:b/>
          <w:bCs/>
          <w:sz w:val="18"/>
          <w:u w:val="single"/>
        </w:rPr>
        <w:t>Shao H</w:t>
      </w:r>
      <w:r w:rsidR="00B22F00" w:rsidRPr="00C20E7B">
        <w:rPr>
          <w:rFonts w:ascii="Century Gothic" w:hAnsi="Century Gothic"/>
          <w:sz w:val="18"/>
        </w:rPr>
        <w:t xml:space="preserve">. “Some Patients with Type 2 Diabetes May Benefit from Intensive </w:t>
      </w:r>
      <w:proofErr w:type="spellStart"/>
      <w:r w:rsidR="00B22F00" w:rsidRPr="00C20E7B">
        <w:rPr>
          <w:rFonts w:ascii="Century Gothic" w:hAnsi="Century Gothic"/>
          <w:sz w:val="18"/>
        </w:rPr>
        <w:t>Glycaemic</w:t>
      </w:r>
      <w:proofErr w:type="spellEnd"/>
      <w:r w:rsidR="00B22F00" w:rsidRPr="00C20E7B">
        <w:rPr>
          <w:rFonts w:ascii="Century Gothic" w:hAnsi="Century Gothic"/>
          <w:sz w:val="18"/>
        </w:rPr>
        <w:t xml:space="preserve"> and Blood Pressure Control: A Post-Hoc Machine Learning Analysis of ACCORD Trial Data.” Diabetes, Obesity and Metabolism 26, no. 4 (April 2024): 1502–9. https://doi.org/10.1111/dom.15453.</w:t>
      </w:r>
    </w:p>
    <w:p w14:paraId="78458771" w14:textId="68A1B581" w:rsidR="00B22F00" w:rsidRPr="00C20E7B" w:rsidRDefault="007364D7" w:rsidP="00B22F00">
      <w:pPr>
        <w:pStyle w:val="ListParagraph"/>
        <w:numPr>
          <w:ilvl w:val="0"/>
          <w:numId w:val="29"/>
        </w:numPr>
        <w:ind w:left="540" w:hanging="540"/>
        <w:rPr>
          <w:rFonts w:ascii="Century Gothic" w:hAnsi="Century Gothic"/>
          <w:sz w:val="18"/>
        </w:rPr>
      </w:pPr>
      <w:r w:rsidRPr="00C20E7B">
        <w:rPr>
          <w:rFonts w:ascii="Century Gothic" w:hAnsi="Century Gothic"/>
          <w:sz w:val="18"/>
        </w:rPr>
        <w:t>*</w:t>
      </w:r>
      <w:r w:rsidR="00B22F00" w:rsidRPr="00C20E7B">
        <w:rPr>
          <w:rFonts w:ascii="Century Gothic" w:hAnsi="Century Gothic"/>
          <w:sz w:val="18"/>
        </w:rPr>
        <w:t xml:space="preserve">Hirsch A, </w:t>
      </w:r>
      <w:proofErr w:type="spellStart"/>
      <w:r w:rsidR="00B22F00" w:rsidRPr="00C20E7B">
        <w:rPr>
          <w:rFonts w:ascii="Century Gothic" w:hAnsi="Century Gothic"/>
          <w:sz w:val="18"/>
        </w:rPr>
        <w:t>Conderino</w:t>
      </w:r>
      <w:proofErr w:type="spellEnd"/>
      <w:r w:rsidR="00B22F00" w:rsidRPr="00C20E7B">
        <w:rPr>
          <w:rFonts w:ascii="Century Gothic" w:hAnsi="Century Gothic"/>
          <w:sz w:val="18"/>
        </w:rPr>
        <w:t xml:space="preserve"> S, Crume T, Liese A, </w:t>
      </w:r>
      <w:proofErr w:type="spellStart"/>
      <w:r w:rsidR="00B22F00" w:rsidRPr="00C20E7B">
        <w:rPr>
          <w:rFonts w:ascii="Century Gothic" w:hAnsi="Century Gothic"/>
          <w:sz w:val="18"/>
        </w:rPr>
        <w:t>Bellatorre</w:t>
      </w:r>
      <w:proofErr w:type="spellEnd"/>
      <w:r w:rsidR="00B22F00" w:rsidRPr="00C20E7B">
        <w:rPr>
          <w:rFonts w:ascii="Century Gothic" w:hAnsi="Century Gothic"/>
          <w:sz w:val="18"/>
        </w:rPr>
        <w:t xml:space="preserve"> A, Bendik S, Divers J, et al. “Using Electronic Health Records to Enhance Surveillance of Diabetes in Children, Adolescents and Young Adults: A Study Protocol for the </w:t>
      </w:r>
      <w:proofErr w:type="spellStart"/>
      <w:r w:rsidR="00B22F00" w:rsidRPr="00C20E7B">
        <w:rPr>
          <w:rFonts w:ascii="Century Gothic" w:hAnsi="Century Gothic"/>
          <w:sz w:val="18"/>
        </w:rPr>
        <w:t>DiCAYA</w:t>
      </w:r>
      <w:proofErr w:type="spellEnd"/>
      <w:r w:rsidR="00B22F00" w:rsidRPr="00C20E7B">
        <w:rPr>
          <w:rFonts w:ascii="Century Gothic" w:hAnsi="Century Gothic"/>
          <w:sz w:val="18"/>
        </w:rPr>
        <w:t xml:space="preserve"> Network.” BMJ Open 14, no. 1 (January 1, 2024): e073791. https://doi.org/10.1136/bmjopen-2023-073791.</w:t>
      </w:r>
    </w:p>
    <w:p w14:paraId="56771E14" w14:textId="1EBD08F5" w:rsidR="00B22F00" w:rsidRPr="00C20E7B" w:rsidRDefault="007364D7" w:rsidP="00B22F00">
      <w:pPr>
        <w:pStyle w:val="ListParagraph"/>
        <w:numPr>
          <w:ilvl w:val="0"/>
          <w:numId w:val="29"/>
        </w:numPr>
        <w:ind w:left="540" w:hanging="540"/>
        <w:rPr>
          <w:rFonts w:ascii="Century Gothic" w:hAnsi="Century Gothic"/>
          <w:sz w:val="18"/>
        </w:rPr>
      </w:pPr>
      <w:r w:rsidRPr="00C20E7B">
        <w:rPr>
          <w:rFonts w:ascii="Century Gothic" w:hAnsi="Century Gothic"/>
          <w:sz w:val="18"/>
        </w:rPr>
        <w:t>*</w:t>
      </w:r>
      <w:r w:rsidR="00B22F00" w:rsidRPr="00C20E7B">
        <w:rPr>
          <w:rFonts w:ascii="Century Gothic" w:hAnsi="Century Gothic"/>
          <w:sz w:val="18"/>
        </w:rPr>
        <w:t>Wang G, Chen W, Chang S, Zhang T, Shao H, Guo J, and Lo-</w:t>
      </w:r>
      <w:proofErr w:type="spellStart"/>
      <w:r w:rsidR="00B22F00" w:rsidRPr="00C20E7B">
        <w:rPr>
          <w:rFonts w:ascii="Century Gothic" w:hAnsi="Century Gothic"/>
          <w:sz w:val="18"/>
        </w:rPr>
        <w:t>Ciganic</w:t>
      </w:r>
      <w:proofErr w:type="spellEnd"/>
      <w:r w:rsidR="00B22F00" w:rsidRPr="00C20E7B">
        <w:rPr>
          <w:rFonts w:ascii="Century Gothic" w:hAnsi="Century Gothic"/>
          <w:sz w:val="18"/>
        </w:rPr>
        <w:t xml:space="preserve"> W. “Association between First-Line Antidepressant Use and Risk of Dementia in Older Adults: A Retrospective Cohort Study.” BMC Geriatrics 23, no. 1 (December 8, 2023): 825. https://doi.org/10.1186/s12877-023-04475-z.</w:t>
      </w:r>
    </w:p>
    <w:p w14:paraId="5FF240C9" w14:textId="550D527B" w:rsidR="00896E28" w:rsidRPr="00C20E7B" w:rsidRDefault="007364D7" w:rsidP="00896E28">
      <w:pPr>
        <w:pStyle w:val="ListParagraph"/>
        <w:numPr>
          <w:ilvl w:val="0"/>
          <w:numId w:val="29"/>
        </w:numPr>
        <w:ind w:left="540" w:hanging="540"/>
        <w:rPr>
          <w:rFonts w:ascii="Century Gothic" w:hAnsi="Century Gothic"/>
          <w:sz w:val="18"/>
        </w:rPr>
      </w:pPr>
      <w:r w:rsidRPr="00C20E7B">
        <w:rPr>
          <w:rFonts w:ascii="Century Gothic" w:hAnsi="Century Gothic"/>
          <w:sz w:val="18"/>
        </w:rPr>
        <w:t>*</w:t>
      </w:r>
      <w:r w:rsidR="00896E28" w:rsidRPr="00C20E7B">
        <w:rPr>
          <w:rFonts w:ascii="Century Gothic" w:hAnsi="Century Gothic"/>
          <w:sz w:val="18"/>
        </w:rPr>
        <w:t xml:space="preserve">Wang Y, Jiao T, Muschett M, Brown J, Guo S, Kulshreshtha A, Zhang Y, Winterstein A, and </w:t>
      </w:r>
      <w:r w:rsidR="00896E28" w:rsidRPr="00C20E7B">
        <w:rPr>
          <w:rFonts w:ascii="Century Gothic" w:hAnsi="Century Gothic"/>
          <w:b/>
          <w:bCs/>
          <w:sz w:val="18"/>
          <w:u w:val="single"/>
        </w:rPr>
        <w:t xml:space="preserve">Shao H. </w:t>
      </w:r>
      <w:r w:rsidR="00896E28" w:rsidRPr="00C20E7B">
        <w:rPr>
          <w:rFonts w:ascii="Century Gothic" w:hAnsi="Century Gothic"/>
          <w:sz w:val="18"/>
        </w:rPr>
        <w:t xml:space="preserve">“Associations Between </w:t>
      </w:r>
      <w:proofErr w:type="spellStart"/>
      <w:r w:rsidR="00896E28" w:rsidRPr="00C20E7B">
        <w:rPr>
          <w:rFonts w:ascii="Century Gothic" w:hAnsi="Century Gothic"/>
          <w:sz w:val="18"/>
        </w:rPr>
        <w:t>Postdischarge</w:t>
      </w:r>
      <w:proofErr w:type="spellEnd"/>
      <w:r w:rsidR="00896E28" w:rsidRPr="00C20E7B">
        <w:rPr>
          <w:rFonts w:ascii="Century Gothic" w:hAnsi="Century Gothic"/>
          <w:sz w:val="18"/>
        </w:rPr>
        <w:t xml:space="preserve"> Care and Cognitive Impairment–Related Hospital Readmissions for Ketoacidosis and Severe Hypoglycemia in Adults </w:t>
      </w:r>
      <w:proofErr w:type="gramStart"/>
      <w:r w:rsidR="00896E28" w:rsidRPr="00C20E7B">
        <w:rPr>
          <w:rFonts w:ascii="Century Gothic" w:hAnsi="Century Gothic"/>
          <w:sz w:val="18"/>
        </w:rPr>
        <w:t>With</w:t>
      </w:r>
      <w:proofErr w:type="gramEnd"/>
      <w:r w:rsidR="00896E28" w:rsidRPr="00C20E7B">
        <w:rPr>
          <w:rFonts w:ascii="Century Gothic" w:hAnsi="Century Gothic"/>
          <w:sz w:val="18"/>
        </w:rPr>
        <w:t xml:space="preserve"> Diabetes.” </w:t>
      </w:r>
      <w:r w:rsidR="00896E28" w:rsidRPr="00C20E7B">
        <w:rPr>
          <w:rFonts w:ascii="Century Gothic" w:hAnsi="Century Gothic"/>
          <w:b/>
          <w:bCs/>
          <w:color w:val="FF0000"/>
          <w:sz w:val="18"/>
        </w:rPr>
        <w:t>Diabetes Care</w:t>
      </w:r>
      <w:r w:rsidR="00896E28" w:rsidRPr="00C20E7B">
        <w:rPr>
          <w:rFonts w:ascii="Century Gothic" w:hAnsi="Century Gothic"/>
          <w:color w:val="FF0000"/>
          <w:sz w:val="18"/>
        </w:rPr>
        <w:t xml:space="preserve"> </w:t>
      </w:r>
      <w:r w:rsidR="00896E28" w:rsidRPr="00C20E7B">
        <w:rPr>
          <w:rFonts w:ascii="Century Gothic" w:hAnsi="Century Gothic"/>
          <w:sz w:val="18"/>
        </w:rPr>
        <w:t>47, no. 2 (2024): 225–32.</w:t>
      </w:r>
    </w:p>
    <w:p w14:paraId="0F67D592" w14:textId="2838003A" w:rsidR="006E349C" w:rsidRPr="00C20E7B" w:rsidRDefault="006E349C" w:rsidP="005A022A">
      <w:pPr>
        <w:pStyle w:val="ListParagraph"/>
        <w:numPr>
          <w:ilvl w:val="0"/>
          <w:numId w:val="29"/>
        </w:numPr>
        <w:ind w:left="540" w:hanging="540"/>
        <w:rPr>
          <w:rFonts w:ascii="Century Gothic" w:hAnsi="Century Gothic"/>
          <w:sz w:val="18"/>
        </w:rPr>
      </w:pPr>
      <w:r w:rsidRPr="00C20E7B">
        <w:rPr>
          <w:rFonts w:ascii="Century Gothic" w:hAnsi="Century Gothic"/>
          <w:sz w:val="18"/>
        </w:rPr>
        <w:t>Lorissa</w:t>
      </w:r>
      <w:r w:rsidR="005A022A" w:rsidRPr="00C20E7B">
        <w:rPr>
          <w:rFonts w:ascii="Century Gothic" w:hAnsi="Century Gothic"/>
          <w:sz w:val="18"/>
        </w:rPr>
        <w:t xml:space="preserve"> P</w:t>
      </w:r>
      <w:r w:rsidRPr="00C20E7B">
        <w:rPr>
          <w:rFonts w:ascii="Century Gothic" w:hAnsi="Century Gothic"/>
          <w:sz w:val="18"/>
        </w:rPr>
        <w:t>, Yang</w:t>
      </w:r>
      <w:r w:rsidR="005A022A" w:rsidRPr="00C20E7B">
        <w:rPr>
          <w:rFonts w:ascii="Century Gothic" w:hAnsi="Century Gothic"/>
          <w:sz w:val="18"/>
        </w:rPr>
        <w:t xml:space="preserve"> W</w:t>
      </w:r>
      <w:r w:rsidRPr="00C20E7B">
        <w:rPr>
          <w:rFonts w:ascii="Century Gothic" w:hAnsi="Century Gothic"/>
          <w:sz w:val="18"/>
        </w:rPr>
        <w:t>, Shao</w:t>
      </w:r>
      <w:r w:rsidR="005A022A" w:rsidRPr="00C20E7B">
        <w:rPr>
          <w:rFonts w:ascii="Century Gothic" w:hAnsi="Century Gothic"/>
          <w:sz w:val="18"/>
        </w:rPr>
        <w:t xml:space="preserve"> H</w:t>
      </w:r>
      <w:r w:rsidRPr="00C20E7B">
        <w:rPr>
          <w:rFonts w:ascii="Century Gothic" w:hAnsi="Century Gothic"/>
          <w:sz w:val="18"/>
        </w:rPr>
        <w:t>, Wang</w:t>
      </w:r>
      <w:r w:rsidR="005A022A" w:rsidRPr="00C20E7B">
        <w:rPr>
          <w:rFonts w:ascii="Century Gothic" w:hAnsi="Century Gothic"/>
          <w:sz w:val="18"/>
        </w:rPr>
        <w:t xml:space="preserve"> Y</w:t>
      </w:r>
      <w:r w:rsidRPr="00C20E7B">
        <w:rPr>
          <w:rFonts w:ascii="Century Gothic" w:hAnsi="Century Gothic"/>
          <w:sz w:val="18"/>
        </w:rPr>
        <w:t>, and Zhang</w:t>
      </w:r>
      <w:r w:rsidR="005A022A" w:rsidRPr="00C20E7B">
        <w:rPr>
          <w:rFonts w:ascii="Century Gothic" w:hAnsi="Century Gothic"/>
          <w:sz w:val="18"/>
        </w:rPr>
        <w:t xml:space="preserve"> P</w:t>
      </w:r>
      <w:r w:rsidRPr="00C20E7B">
        <w:rPr>
          <w:rFonts w:ascii="Century Gothic" w:hAnsi="Century Gothic"/>
          <w:sz w:val="18"/>
        </w:rPr>
        <w:t xml:space="preserve">. “Medical Expenditure Trajectory and HbA1c Progression Prior to and after Clinical Diagnosis of Type 2 Diabetes in a Commercially Insured Population in the USA.” BMJ Open Diabetes Research and Care 11, no. 6 (November 1, 2023): e003397. </w:t>
      </w:r>
      <w:hyperlink r:id="rId13" w:history="1">
        <w:r w:rsidRPr="00C20E7B">
          <w:rPr>
            <w:rFonts w:ascii="Century Gothic" w:hAnsi="Century Gothic"/>
            <w:sz w:val="18"/>
          </w:rPr>
          <w:t>https://doi.org/10.1136/bmjdrc-2023-003397</w:t>
        </w:r>
      </w:hyperlink>
      <w:r w:rsidRPr="00C20E7B">
        <w:rPr>
          <w:rFonts w:ascii="Century Gothic" w:hAnsi="Century Gothic"/>
          <w:sz w:val="18"/>
        </w:rPr>
        <w:t>.</w:t>
      </w:r>
    </w:p>
    <w:p w14:paraId="26929D76" w14:textId="7B220A5A" w:rsidR="006E349C" w:rsidRPr="00C20E7B" w:rsidRDefault="007364D7" w:rsidP="005A022A">
      <w:pPr>
        <w:pStyle w:val="ListParagraph"/>
        <w:numPr>
          <w:ilvl w:val="0"/>
          <w:numId w:val="29"/>
        </w:numPr>
        <w:ind w:left="540" w:hanging="540"/>
        <w:rPr>
          <w:rFonts w:ascii="Century Gothic" w:hAnsi="Century Gothic"/>
          <w:sz w:val="18"/>
        </w:rPr>
      </w:pPr>
      <w:r w:rsidRPr="00C20E7B">
        <w:rPr>
          <w:rFonts w:ascii="Century Gothic" w:hAnsi="Century Gothic"/>
          <w:sz w:val="18"/>
        </w:rPr>
        <w:t>*</w:t>
      </w:r>
      <w:r w:rsidR="006E349C" w:rsidRPr="00C20E7B">
        <w:rPr>
          <w:rFonts w:ascii="Century Gothic" w:hAnsi="Century Gothic"/>
          <w:sz w:val="18"/>
        </w:rPr>
        <w:t>Niu</w:t>
      </w:r>
      <w:r w:rsidR="005A022A" w:rsidRPr="00C20E7B">
        <w:rPr>
          <w:rFonts w:ascii="Century Gothic" w:hAnsi="Century Gothic"/>
          <w:sz w:val="18"/>
        </w:rPr>
        <w:t xml:space="preserve"> S</w:t>
      </w:r>
      <w:r w:rsidR="006E349C" w:rsidRPr="00C20E7B">
        <w:rPr>
          <w:rFonts w:ascii="Century Gothic" w:hAnsi="Century Gothic"/>
          <w:sz w:val="18"/>
        </w:rPr>
        <w:t>, Alkhuzam</w:t>
      </w:r>
      <w:r w:rsidR="005A022A" w:rsidRPr="00C20E7B">
        <w:rPr>
          <w:rFonts w:ascii="Century Gothic" w:hAnsi="Century Gothic"/>
          <w:sz w:val="18"/>
        </w:rPr>
        <w:t xml:space="preserve"> K</w:t>
      </w:r>
      <w:r w:rsidR="006E349C" w:rsidRPr="00C20E7B">
        <w:rPr>
          <w:rFonts w:ascii="Century Gothic" w:hAnsi="Century Gothic"/>
          <w:sz w:val="18"/>
        </w:rPr>
        <w:t>, Guan</w:t>
      </w:r>
      <w:r w:rsidR="005A022A" w:rsidRPr="00C20E7B">
        <w:rPr>
          <w:rFonts w:ascii="Century Gothic" w:hAnsi="Century Gothic"/>
          <w:sz w:val="18"/>
        </w:rPr>
        <w:t xml:space="preserve"> D</w:t>
      </w:r>
      <w:r w:rsidR="006E349C" w:rsidRPr="00C20E7B">
        <w:rPr>
          <w:rFonts w:ascii="Century Gothic" w:hAnsi="Century Gothic"/>
          <w:sz w:val="18"/>
        </w:rPr>
        <w:t>, Jiao</w:t>
      </w:r>
      <w:r w:rsidR="005A022A" w:rsidRPr="00C20E7B">
        <w:rPr>
          <w:rFonts w:ascii="Century Gothic" w:hAnsi="Century Gothic"/>
          <w:sz w:val="18"/>
        </w:rPr>
        <w:t xml:space="preserve"> T</w:t>
      </w:r>
      <w:r w:rsidR="006E349C" w:rsidRPr="00C20E7B">
        <w:rPr>
          <w:rFonts w:ascii="Century Gothic" w:hAnsi="Century Gothic"/>
          <w:sz w:val="18"/>
        </w:rPr>
        <w:t>, Shi</w:t>
      </w:r>
      <w:r w:rsidR="005A022A" w:rsidRPr="00C20E7B">
        <w:rPr>
          <w:rFonts w:ascii="Century Gothic" w:hAnsi="Century Gothic"/>
          <w:sz w:val="18"/>
        </w:rPr>
        <w:t xml:space="preserve"> L</w:t>
      </w:r>
      <w:r w:rsidR="006E349C" w:rsidRPr="00C20E7B">
        <w:rPr>
          <w:rFonts w:ascii="Century Gothic" w:hAnsi="Century Gothic"/>
          <w:sz w:val="18"/>
        </w:rPr>
        <w:t>, Fonseca</w:t>
      </w:r>
      <w:r w:rsidR="005A022A" w:rsidRPr="00C20E7B">
        <w:rPr>
          <w:rFonts w:ascii="Century Gothic" w:hAnsi="Century Gothic"/>
          <w:sz w:val="18"/>
        </w:rPr>
        <w:t xml:space="preserve"> V</w:t>
      </w:r>
      <w:r w:rsidR="006E349C" w:rsidRPr="00C20E7B">
        <w:rPr>
          <w:rFonts w:ascii="Century Gothic" w:hAnsi="Century Gothic"/>
          <w:sz w:val="18"/>
        </w:rPr>
        <w:t xml:space="preserve">, </w:t>
      </w:r>
      <w:r w:rsidR="005A022A" w:rsidRPr="00C20E7B">
        <w:rPr>
          <w:rFonts w:ascii="Century Gothic" w:hAnsi="Century Gothic"/>
          <w:b/>
          <w:bCs/>
          <w:sz w:val="18"/>
          <w:u w:val="single"/>
        </w:rPr>
        <w:t>Shao H</w:t>
      </w:r>
      <w:r w:rsidR="006E349C" w:rsidRPr="00C20E7B">
        <w:rPr>
          <w:rFonts w:ascii="Century Gothic" w:hAnsi="Century Gothic"/>
          <w:sz w:val="18"/>
        </w:rPr>
        <w:t xml:space="preserve">. “5-Year Simulation of Diabetes-Related Complications in People Treated with Tirzepatide or </w:t>
      </w:r>
      <w:proofErr w:type="spellStart"/>
      <w:r w:rsidR="006E349C" w:rsidRPr="00C20E7B">
        <w:rPr>
          <w:rFonts w:ascii="Century Gothic" w:hAnsi="Century Gothic"/>
          <w:sz w:val="18"/>
        </w:rPr>
        <w:t>Semaglutide</w:t>
      </w:r>
      <w:proofErr w:type="spellEnd"/>
      <w:r w:rsidR="006E349C" w:rsidRPr="00C20E7B">
        <w:rPr>
          <w:rFonts w:ascii="Century Gothic" w:hAnsi="Century Gothic"/>
          <w:sz w:val="18"/>
        </w:rPr>
        <w:t xml:space="preserve"> versus Insulin Glargine.” Diabetes, Obesity and Metabolism n/a, no. n/a (October 22, 2023). </w:t>
      </w:r>
      <w:hyperlink r:id="rId14" w:history="1">
        <w:r w:rsidR="006E349C" w:rsidRPr="00C20E7B">
          <w:rPr>
            <w:rFonts w:ascii="Century Gothic" w:hAnsi="Century Gothic"/>
            <w:sz w:val="18"/>
          </w:rPr>
          <w:t>https://doi.org/10.1111/dom.15332</w:t>
        </w:r>
      </w:hyperlink>
      <w:r w:rsidR="006E349C" w:rsidRPr="00C20E7B">
        <w:rPr>
          <w:rFonts w:ascii="Century Gothic" w:hAnsi="Century Gothic"/>
          <w:sz w:val="18"/>
        </w:rPr>
        <w:t>.</w:t>
      </w:r>
    </w:p>
    <w:p w14:paraId="5BB6B04F" w14:textId="63F41E72" w:rsidR="006E349C" w:rsidRPr="00C20E7B" w:rsidRDefault="007364D7" w:rsidP="005A022A">
      <w:pPr>
        <w:pStyle w:val="ListParagraph"/>
        <w:numPr>
          <w:ilvl w:val="0"/>
          <w:numId w:val="29"/>
        </w:numPr>
        <w:ind w:left="540" w:hanging="540"/>
        <w:rPr>
          <w:rFonts w:ascii="Century Gothic" w:hAnsi="Century Gothic"/>
          <w:sz w:val="18"/>
        </w:rPr>
      </w:pPr>
      <w:r w:rsidRPr="00C20E7B">
        <w:rPr>
          <w:rFonts w:ascii="Century Gothic" w:hAnsi="Century Gothic"/>
          <w:sz w:val="18"/>
        </w:rPr>
        <w:t>*</w:t>
      </w:r>
      <w:proofErr w:type="gramStart"/>
      <w:r w:rsidR="006E349C" w:rsidRPr="00C20E7B">
        <w:rPr>
          <w:rFonts w:ascii="Century Gothic" w:hAnsi="Century Gothic"/>
          <w:sz w:val="18"/>
        </w:rPr>
        <w:t>Li</w:t>
      </w:r>
      <w:r w:rsidR="005A022A" w:rsidRPr="00C20E7B">
        <w:rPr>
          <w:rFonts w:ascii="Century Gothic" w:hAnsi="Century Gothic"/>
          <w:sz w:val="18"/>
        </w:rPr>
        <w:t xml:space="preserve"> </w:t>
      </w:r>
      <w:r w:rsidR="006E349C" w:rsidRPr="00C20E7B">
        <w:rPr>
          <w:rFonts w:ascii="Century Gothic" w:hAnsi="Century Gothic"/>
          <w:sz w:val="18"/>
        </w:rPr>
        <w:t xml:space="preserve"> P</w:t>
      </w:r>
      <w:proofErr w:type="gramEnd"/>
      <w:r w:rsidR="006E349C" w:rsidRPr="00C20E7B">
        <w:rPr>
          <w:rFonts w:ascii="Century Gothic" w:hAnsi="Century Gothic"/>
          <w:sz w:val="18"/>
        </w:rPr>
        <w:t>,  Lyu</w:t>
      </w:r>
      <w:r w:rsidR="005A022A" w:rsidRPr="00C20E7B">
        <w:rPr>
          <w:rFonts w:ascii="Century Gothic" w:hAnsi="Century Gothic"/>
          <w:sz w:val="18"/>
        </w:rPr>
        <w:t xml:space="preserve"> T</w:t>
      </w:r>
      <w:r w:rsidR="006E349C" w:rsidRPr="00C20E7B">
        <w:rPr>
          <w:rFonts w:ascii="Century Gothic" w:hAnsi="Century Gothic"/>
          <w:sz w:val="18"/>
        </w:rPr>
        <w:t xml:space="preserve">, </w:t>
      </w:r>
      <w:r w:rsidR="005A022A" w:rsidRPr="00C20E7B">
        <w:rPr>
          <w:rFonts w:ascii="Century Gothic" w:hAnsi="Century Gothic"/>
          <w:sz w:val="18"/>
        </w:rPr>
        <w:t>A</w:t>
      </w:r>
      <w:r w:rsidR="006E349C" w:rsidRPr="00C20E7B">
        <w:rPr>
          <w:rFonts w:ascii="Century Gothic" w:hAnsi="Century Gothic"/>
          <w:sz w:val="18"/>
        </w:rPr>
        <w:t>lkhuzam</w:t>
      </w:r>
      <w:r w:rsidR="005A022A" w:rsidRPr="00C20E7B">
        <w:rPr>
          <w:rFonts w:ascii="Century Gothic" w:hAnsi="Century Gothic"/>
          <w:sz w:val="18"/>
        </w:rPr>
        <w:t xml:space="preserve"> K</w:t>
      </w:r>
      <w:r w:rsidR="006E349C" w:rsidRPr="00C20E7B">
        <w:rPr>
          <w:rFonts w:ascii="Century Gothic" w:hAnsi="Century Gothic"/>
          <w:sz w:val="18"/>
        </w:rPr>
        <w:t>, Spector</w:t>
      </w:r>
      <w:r w:rsidR="005A022A" w:rsidRPr="00C20E7B">
        <w:rPr>
          <w:rFonts w:ascii="Century Gothic" w:hAnsi="Century Gothic"/>
          <w:sz w:val="18"/>
        </w:rPr>
        <w:t xml:space="preserve"> E</w:t>
      </w:r>
      <w:r w:rsidR="006E349C" w:rsidRPr="00C20E7B">
        <w:rPr>
          <w:rFonts w:ascii="Century Gothic" w:hAnsi="Century Gothic"/>
          <w:sz w:val="18"/>
        </w:rPr>
        <w:t>,</w:t>
      </w:r>
      <w:r w:rsidR="005A022A" w:rsidRPr="00C20E7B">
        <w:rPr>
          <w:rFonts w:ascii="Century Gothic" w:hAnsi="Century Gothic"/>
          <w:sz w:val="18"/>
        </w:rPr>
        <w:t xml:space="preserve"> </w:t>
      </w:r>
      <w:r w:rsidR="005A022A" w:rsidRPr="00C20E7B">
        <w:rPr>
          <w:rFonts w:ascii="Century Gothic" w:hAnsi="Century Gothic"/>
          <w:b/>
          <w:bCs/>
          <w:sz w:val="18"/>
          <w:u w:val="single"/>
        </w:rPr>
        <w:t>Shao H</w:t>
      </w:r>
      <w:r w:rsidR="006E349C" w:rsidRPr="00C20E7B">
        <w:rPr>
          <w:rFonts w:ascii="Century Gothic" w:hAnsi="Century Gothic"/>
          <w:sz w:val="18"/>
        </w:rPr>
        <w:t xml:space="preserve">. “The Role of Health System Penetration Rate in Estimating the Prevalence of Type 1 Diabetes in Children and Adolescents Using Electronic Health Records.” </w:t>
      </w:r>
      <w:r w:rsidR="006E349C" w:rsidRPr="00C20E7B">
        <w:rPr>
          <w:rFonts w:ascii="Century Gothic" w:hAnsi="Century Gothic"/>
          <w:b/>
          <w:bCs/>
          <w:color w:val="FF0000"/>
          <w:sz w:val="18"/>
        </w:rPr>
        <w:t>Journal of the American Medical Informatics Association</w:t>
      </w:r>
      <w:r w:rsidR="006E349C" w:rsidRPr="00C20E7B">
        <w:rPr>
          <w:rFonts w:ascii="Century Gothic" w:hAnsi="Century Gothic"/>
          <w:sz w:val="18"/>
        </w:rPr>
        <w:t xml:space="preserve">, October 9, 2023, ocad194. </w:t>
      </w:r>
      <w:hyperlink r:id="rId15" w:history="1">
        <w:r w:rsidR="006E349C" w:rsidRPr="00C20E7B">
          <w:rPr>
            <w:rFonts w:ascii="Century Gothic" w:hAnsi="Century Gothic"/>
            <w:sz w:val="18"/>
          </w:rPr>
          <w:t>https://doi.org/10.1093/jamia/ocad194</w:t>
        </w:r>
      </w:hyperlink>
      <w:r w:rsidR="006E349C" w:rsidRPr="00C20E7B">
        <w:rPr>
          <w:rFonts w:ascii="Century Gothic" w:hAnsi="Century Gothic"/>
          <w:sz w:val="18"/>
        </w:rPr>
        <w:t>.</w:t>
      </w:r>
    </w:p>
    <w:p w14:paraId="65E9CD15" w14:textId="2740F014" w:rsidR="006E349C" w:rsidRPr="00C20E7B" w:rsidRDefault="007364D7" w:rsidP="005A022A">
      <w:pPr>
        <w:pStyle w:val="ListParagraph"/>
        <w:numPr>
          <w:ilvl w:val="0"/>
          <w:numId w:val="29"/>
        </w:numPr>
        <w:ind w:left="540" w:hanging="540"/>
        <w:rPr>
          <w:rFonts w:ascii="Century Gothic" w:hAnsi="Century Gothic"/>
          <w:sz w:val="18"/>
        </w:rPr>
      </w:pPr>
      <w:r w:rsidRPr="00C20E7B">
        <w:rPr>
          <w:rFonts w:ascii="Century Gothic" w:hAnsi="Century Gothic"/>
          <w:sz w:val="18"/>
        </w:rPr>
        <w:lastRenderedPageBreak/>
        <w:t>*</w:t>
      </w:r>
      <w:r w:rsidR="006E349C" w:rsidRPr="00C20E7B">
        <w:rPr>
          <w:rFonts w:ascii="Century Gothic" w:hAnsi="Century Gothic"/>
          <w:sz w:val="18"/>
        </w:rPr>
        <w:t>Guan</w:t>
      </w:r>
      <w:r w:rsidR="005A022A" w:rsidRPr="00C20E7B">
        <w:rPr>
          <w:rFonts w:ascii="Century Gothic" w:hAnsi="Century Gothic"/>
          <w:sz w:val="18"/>
        </w:rPr>
        <w:t xml:space="preserve"> D, </w:t>
      </w:r>
      <w:r w:rsidR="006E349C" w:rsidRPr="00C20E7B">
        <w:rPr>
          <w:rFonts w:ascii="Century Gothic" w:hAnsi="Century Gothic"/>
          <w:sz w:val="18"/>
        </w:rPr>
        <w:t>Lewis</w:t>
      </w:r>
      <w:r w:rsidR="005A022A" w:rsidRPr="00C20E7B">
        <w:rPr>
          <w:rFonts w:ascii="Century Gothic" w:hAnsi="Century Gothic"/>
          <w:sz w:val="18"/>
        </w:rPr>
        <w:t xml:space="preserve"> M</w:t>
      </w:r>
      <w:r w:rsidR="006E349C" w:rsidRPr="00C20E7B">
        <w:rPr>
          <w:rFonts w:ascii="Century Gothic" w:hAnsi="Century Gothic"/>
          <w:sz w:val="18"/>
        </w:rPr>
        <w:t>, Li</w:t>
      </w:r>
      <w:r w:rsidR="005A022A" w:rsidRPr="00C20E7B">
        <w:rPr>
          <w:rFonts w:ascii="Century Gothic" w:hAnsi="Century Gothic"/>
          <w:sz w:val="18"/>
        </w:rPr>
        <w:t xml:space="preserve"> P</w:t>
      </w:r>
      <w:r w:rsidR="006E349C" w:rsidRPr="00C20E7B">
        <w:rPr>
          <w:rFonts w:ascii="Century Gothic" w:hAnsi="Century Gothic"/>
          <w:sz w:val="18"/>
        </w:rPr>
        <w:t>, Zhang</w:t>
      </w:r>
      <w:r w:rsidR="005A022A" w:rsidRPr="00C20E7B">
        <w:rPr>
          <w:rFonts w:ascii="Century Gothic" w:hAnsi="Century Gothic"/>
          <w:sz w:val="18"/>
        </w:rPr>
        <w:t xml:space="preserve"> Y</w:t>
      </w:r>
      <w:r w:rsidR="006E349C" w:rsidRPr="00C20E7B">
        <w:rPr>
          <w:rFonts w:ascii="Century Gothic" w:hAnsi="Century Gothic"/>
          <w:sz w:val="18"/>
        </w:rPr>
        <w:t>,</w:t>
      </w:r>
      <w:r w:rsidR="005A022A" w:rsidRPr="00C20E7B">
        <w:rPr>
          <w:rFonts w:ascii="Century Gothic" w:hAnsi="Century Gothic"/>
          <w:sz w:val="18"/>
        </w:rPr>
        <w:t xml:space="preserve"> </w:t>
      </w:r>
      <w:r w:rsidR="005A022A" w:rsidRPr="00C20E7B">
        <w:rPr>
          <w:rFonts w:ascii="Century Gothic" w:hAnsi="Century Gothic"/>
          <w:b/>
          <w:bCs/>
          <w:sz w:val="18"/>
          <w:u w:val="single"/>
        </w:rPr>
        <w:t>Shao H</w:t>
      </w:r>
      <w:r w:rsidR="006E349C" w:rsidRPr="00C20E7B">
        <w:rPr>
          <w:rFonts w:ascii="Century Gothic" w:hAnsi="Century Gothic"/>
          <w:sz w:val="18"/>
        </w:rPr>
        <w:t>. “Incremental Burden on Health-Related Quality of Life, Health Service Utilization and Direct Medical Expenditures Associated with Cognitive Impairment among Non-Institutionalized People with Diabetes Aged 65</w:t>
      </w:r>
      <w:r w:rsidR="006E349C" w:rsidRPr="00C20E7B">
        <w:rPr>
          <w:rFonts w:ascii="Arial" w:hAnsi="Arial" w:cs="Arial"/>
          <w:sz w:val="18"/>
        </w:rPr>
        <w:t> </w:t>
      </w:r>
      <w:r w:rsidR="006E349C" w:rsidRPr="00C20E7B">
        <w:rPr>
          <w:rFonts w:ascii="Century Gothic" w:hAnsi="Century Gothic"/>
          <w:sz w:val="18"/>
        </w:rPr>
        <w:t xml:space="preserve">Years and Older.” Diabetes, Obesity and Metabolism n/a, no. n/a (October 3, 2023). </w:t>
      </w:r>
      <w:hyperlink r:id="rId16" w:history="1">
        <w:r w:rsidR="006E349C" w:rsidRPr="00C20E7B">
          <w:rPr>
            <w:rFonts w:ascii="Century Gothic" w:hAnsi="Century Gothic"/>
            <w:sz w:val="18"/>
          </w:rPr>
          <w:t>https://doi.org/10.1111/dom.15313</w:t>
        </w:r>
      </w:hyperlink>
      <w:r w:rsidR="006E349C" w:rsidRPr="00C20E7B">
        <w:rPr>
          <w:rFonts w:ascii="Century Gothic" w:hAnsi="Century Gothic"/>
          <w:sz w:val="18"/>
        </w:rPr>
        <w:t>.</w:t>
      </w:r>
    </w:p>
    <w:p w14:paraId="13799882" w14:textId="014701FE" w:rsidR="006E349C" w:rsidRPr="00C20E7B" w:rsidRDefault="007364D7" w:rsidP="005A022A">
      <w:pPr>
        <w:pStyle w:val="ListParagraph"/>
        <w:numPr>
          <w:ilvl w:val="0"/>
          <w:numId w:val="29"/>
        </w:numPr>
        <w:ind w:left="540" w:hanging="540"/>
        <w:rPr>
          <w:rFonts w:ascii="Century Gothic" w:hAnsi="Century Gothic"/>
          <w:sz w:val="18"/>
        </w:rPr>
      </w:pPr>
      <w:r w:rsidRPr="00C20E7B">
        <w:rPr>
          <w:rFonts w:ascii="Century Gothic" w:hAnsi="Century Gothic"/>
          <w:sz w:val="18"/>
        </w:rPr>
        <w:t>*</w:t>
      </w:r>
      <w:r w:rsidR="006E349C" w:rsidRPr="00C20E7B">
        <w:rPr>
          <w:rFonts w:ascii="Century Gothic" w:hAnsi="Century Gothic"/>
          <w:sz w:val="18"/>
        </w:rPr>
        <w:t>Wang</w:t>
      </w:r>
      <w:r w:rsidR="005A022A" w:rsidRPr="00C20E7B">
        <w:rPr>
          <w:rFonts w:ascii="Century Gothic" w:hAnsi="Century Gothic"/>
          <w:sz w:val="18"/>
        </w:rPr>
        <w:t xml:space="preserve"> G</w:t>
      </w:r>
      <w:r w:rsidR="006E349C" w:rsidRPr="00C20E7B">
        <w:rPr>
          <w:rFonts w:ascii="Century Gothic" w:hAnsi="Century Gothic"/>
          <w:sz w:val="18"/>
        </w:rPr>
        <w:t>,</w:t>
      </w:r>
      <w:r w:rsidR="005A022A" w:rsidRPr="00C20E7B">
        <w:rPr>
          <w:rFonts w:ascii="Century Gothic" w:hAnsi="Century Gothic"/>
          <w:sz w:val="18"/>
        </w:rPr>
        <w:t xml:space="preserve"> </w:t>
      </w:r>
      <w:r w:rsidR="006E349C" w:rsidRPr="00C20E7B">
        <w:rPr>
          <w:rFonts w:ascii="Century Gothic" w:hAnsi="Century Gothic"/>
          <w:sz w:val="18"/>
        </w:rPr>
        <w:t>Svensson</w:t>
      </w:r>
      <w:r w:rsidR="005A022A" w:rsidRPr="00C20E7B">
        <w:rPr>
          <w:rFonts w:ascii="Century Gothic" w:hAnsi="Century Gothic"/>
          <w:sz w:val="18"/>
        </w:rPr>
        <w:t xml:space="preserve"> M</w:t>
      </w:r>
      <w:r w:rsidR="006E349C" w:rsidRPr="00C20E7B">
        <w:rPr>
          <w:rFonts w:ascii="Century Gothic" w:hAnsi="Century Gothic"/>
          <w:sz w:val="18"/>
        </w:rPr>
        <w:t>, Shao</w:t>
      </w:r>
      <w:r w:rsidR="005A022A" w:rsidRPr="00C20E7B">
        <w:rPr>
          <w:rFonts w:ascii="Century Gothic" w:hAnsi="Century Gothic"/>
          <w:sz w:val="18"/>
        </w:rPr>
        <w:t xml:space="preserve"> H</w:t>
      </w:r>
      <w:r w:rsidR="006E349C" w:rsidRPr="00C20E7B">
        <w:rPr>
          <w:rFonts w:ascii="Century Gothic" w:hAnsi="Century Gothic"/>
          <w:sz w:val="18"/>
        </w:rPr>
        <w:t>, Park</w:t>
      </w:r>
      <w:r w:rsidR="005A022A" w:rsidRPr="00C20E7B">
        <w:rPr>
          <w:rFonts w:ascii="Century Gothic" w:hAnsi="Century Gothic"/>
          <w:sz w:val="18"/>
        </w:rPr>
        <w:t xml:space="preserve"> H</w:t>
      </w:r>
      <w:r w:rsidR="006E349C" w:rsidRPr="00C20E7B">
        <w:rPr>
          <w:rFonts w:ascii="Century Gothic" w:hAnsi="Century Gothic"/>
          <w:sz w:val="18"/>
        </w:rPr>
        <w:t xml:space="preserve">. “Cost-Effectiveness Analysis of Monthly, 3-Monthly, and 6-Monthly Long-Acting Injectable and Oral Paliperidone in Adults with Schizophrenia.” Journal of Managed Care &amp; Specialty Pharmacy 29, no. 8 (August 2023): 884–95. </w:t>
      </w:r>
      <w:hyperlink r:id="rId17" w:history="1">
        <w:r w:rsidR="006E349C" w:rsidRPr="00C20E7B">
          <w:rPr>
            <w:rFonts w:ascii="Century Gothic" w:hAnsi="Century Gothic"/>
            <w:sz w:val="18"/>
          </w:rPr>
          <w:t>https://doi.org/10.18553/jmcp.2023.29.8.884</w:t>
        </w:r>
      </w:hyperlink>
      <w:r w:rsidR="006E349C" w:rsidRPr="00C20E7B">
        <w:rPr>
          <w:rFonts w:ascii="Century Gothic" w:hAnsi="Century Gothic"/>
          <w:sz w:val="18"/>
        </w:rPr>
        <w:t>.</w:t>
      </w:r>
    </w:p>
    <w:p w14:paraId="566E7445" w14:textId="5AD758C0" w:rsidR="006E349C" w:rsidRPr="00C20E7B" w:rsidRDefault="00571104" w:rsidP="005A022A">
      <w:pPr>
        <w:pStyle w:val="ListParagraph"/>
        <w:numPr>
          <w:ilvl w:val="0"/>
          <w:numId w:val="29"/>
        </w:numPr>
        <w:ind w:left="540" w:hanging="540"/>
        <w:rPr>
          <w:rFonts w:ascii="Century Gothic" w:hAnsi="Century Gothic"/>
          <w:sz w:val="18"/>
        </w:rPr>
      </w:pPr>
      <w:r w:rsidRPr="00C20E7B">
        <w:rPr>
          <w:rFonts w:ascii="Century Gothic" w:hAnsi="Century Gothic"/>
          <w:sz w:val="18"/>
        </w:rPr>
        <w:t>*</w:t>
      </w:r>
      <w:r w:rsidR="006E349C" w:rsidRPr="00C20E7B">
        <w:rPr>
          <w:rFonts w:ascii="Century Gothic" w:hAnsi="Century Gothic"/>
          <w:sz w:val="18"/>
        </w:rPr>
        <w:t>Shao</w:t>
      </w:r>
      <w:r w:rsidR="005A022A" w:rsidRPr="00C20E7B">
        <w:rPr>
          <w:rFonts w:ascii="Century Gothic" w:hAnsi="Century Gothic"/>
          <w:sz w:val="18"/>
        </w:rPr>
        <w:t xml:space="preserve"> Y</w:t>
      </w:r>
      <w:r w:rsidR="006E349C" w:rsidRPr="00C20E7B">
        <w:rPr>
          <w:rFonts w:ascii="Century Gothic" w:hAnsi="Century Gothic"/>
          <w:sz w:val="18"/>
        </w:rPr>
        <w:t>, Shao</w:t>
      </w:r>
      <w:r w:rsidR="005A022A" w:rsidRPr="00C20E7B">
        <w:rPr>
          <w:rFonts w:ascii="Century Gothic" w:hAnsi="Century Gothic"/>
          <w:sz w:val="18"/>
        </w:rPr>
        <w:t xml:space="preserve"> H</w:t>
      </w:r>
      <w:r w:rsidR="006E349C" w:rsidRPr="00C20E7B">
        <w:rPr>
          <w:rFonts w:ascii="Century Gothic" w:hAnsi="Century Gothic"/>
          <w:sz w:val="18"/>
        </w:rPr>
        <w:t>, Fonseca</w:t>
      </w:r>
      <w:r w:rsidR="005A022A" w:rsidRPr="00C20E7B">
        <w:rPr>
          <w:rFonts w:ascii="Century Gothic" w:hAnsi="Century Gothic"/>
          <w:sz w:val="18"/>
        </w:rPr>
        <w:t xml:space="preserve"> V</w:t>
      </w:r>
      <w:r w:rsidR="006E349C" w:rsidRPr="00C20E7B">
        <w:rPr>
          <w:rFonts w:ascii="Century Gothic" w:hAnsi="Century Gothic"/>
          <w:sz w:val="18"/>
        </w:rPr>
        <w:t>, and Shi</w:t>
      </w:r>
      <w:r w:rsidR="005A022A" w:rsidRPr="00C20E7B">
        <w:rPr>
          <w:rFonts w:ascii="Century Gothic" w:hAnsi="Century Gothic"/>
          <w:sz w:val="18"/>
        </w:rPr>
        <w:t xml:space="preserve"> L</w:t>
      </w:r>
      <w:r w:rsidR="006E349C" w:rsidRPr="00C20E7B">
        <w:rPr>
          <w:rFonts w:ascii="Century Gothic" w:hAnsi="Century Gothic"/>
          <w:sz w:val="18"/>
        </w:rPr>
        <w:t xml:space="preserve">. “External Validation of the BRAVO Diabetes Model Using the EXSCEL Clinical Trial Data.” Diabetes Therapy 14, no. 9 (September 1, 2023): 1577–84. </w:t>
      </w:r>
      <w:hyperlink r:id="rId18" w:history="1">
        <w:r w:rsidR="006E349C" w:rsidRPr="00C20E7B">
          <w:rPr>
            <w:rFonts w:ascii="Century Gothic" w:hAnsi="Century Gothic"/>
            <w:sz w:val="18"/>
          </w:rPr>
          <w:t>https://doi.org/10.1007/s13300-023-01441-1</w:t>
        </w:r>
      </w:hyperlink>
      <w:r w:rsidR="006E349C" w:rsidRPr="00C20E7B">
        <w:rPr>
          <w:rFonts w:ascii="Century Gothic" w:hAnsi="Century Gothic"/>
          <w:sz w:val="18"/>
        </w:rPr>
        <w:t>.</w:t>
      </w:r>
    </w:p>
    <w:p w14:paraId="4FCC54F3" w14:textId="764BF3DD" w:rsidR="00BC5A84" w:rsidRPr="00C20E7B" w:rsidRDefault="00571104" w:rsidP="005A022A">
      <w:pPr>
        <w:pStyle w:val="ListParagraph"/>
        <w:numPr>
          <w:ilvl w:val="0"/>
          <w:numId w:val="29"/>
        </w:numPr>
        <w:ind w:left="540" w:hanging="540"/>
        <w:rPr>
          <w:rFonts w:ascii="Century Gothic" w:hAnsi="Century Gothic"/>
          <w:sz w:val="18"/>
        </w:rPr>
      </w:pPr>
      <w:r w:rsidRPr="00C20E7B">
        <w:rPr>
          <w:rFonts w:ascii="Century Gothic" w:hAnsi="Century Gothic"/>
          <w:sz w:val="18"/>
        </w:rPr>
        <w:t>*</w:t>
      </w:r>
      <w:r w:rsidR="006E349C" w:rsidRPr="00C20E7B">
        <w:rPr>
          <w:rFonts w:ascii="Century Gothic" w:hAnsi="Century Gothic"/>
          <w:sz w:val="18"/>
        </w:rPr>
        <w:t>Lin</w:t>
      </w:r>
      <w:r w:rsidR="005A022A" w:rsidRPr="00C20E7B">
        <w:rPr>
          <w:rFonts w:ascii="Century Gothic" w:hAnsi="Century Gothic"/>
          <w:sz w:val="18"/>
        </w:rPr>
        <w:t xml:space="preserve"> Y</w:t>
      </w:r>
      <w:r w:rsidR="006E349C" w:rsidRPr="00C20E7B">
        <w:rPr>
          <w:rFonts w:ascii="Century Gothic" w:hAnsi="Century Gothic"/>
          <w:sz w:val="18"/>
        </w:rPr>
        <w:t>, Shao</w:t>
      </w:r>
      <w:r w:rsidR="005A022A" w:rsidRPr="00C20E7B">
        <w:rPr>
          <w:rFonts w:ascii="Century Gothic" w:hAnsi="Century Gothic"/>
          <w:sz w:val="18"/>
        </w:rPr>
        <w:t xml:space="preserve"> H</w:t>
      </w:r>
      <w:r w:rsidR="006E349C" w:rsidRPr="00C20E7B">
        <w:rPr>
          <w:rFonts w:ascii="Century Gothic" w:hAnsi="Century Gothic"/>
          <w:sz w:val="18"/>
        </w:rPr>
        <w:t>, Fonseca</w:t>
      </w:r>
      <w:r w:rsidR="005A022A" w:rsidRPr="00C20E7B">
        <w:rPr>
          <w:rFonts w:ascii="Century Gothic" w:hAnsi="Century Gothic"/>
          <w:sz w:val="18"/>
        </w:rPr>
        <w:t xml:space="preserve"> V</w:t>
      </w:r>
      <w:r w:rsidR="006E349C" w:rsidRPr="00C20E7B">
        <w:rPr>
          <w:rFonts w:ascii="Century Gothic" w:hAnsi="Century Gothic"/>
          <w:sz w:val="18"/>
        </w:rPr>
        <w:t>, Anderson</w:t>
      </w:r>
      <w:r w:rsidR="005A022A" w:rsidRPr="00C20E7B">
        <w:rPr>
          <w:rFonts w:ascii="Century Gothic" w:hAnsi="Century Gothic"/>
          <w:sz w:val="18"/>
        </w:rPr>
        <w:t xml:space="preserve"> A</w:t>
      </w:r>
      <w:r w:rsidR="006E349C" w:rsidRPr="00C20E7B">
        <w:rPr>
          <w:rFonts w:ascii="Century Gothic" w:hAnsi="Century Gothic"/>
          <w:sz w:val="18"/>
        </w:rPr>
        <w:t>, Shi</w:t>
      </w:r>
      <w:r w:rsidR="005A022A" w:rsidRPr="00C20E7B">
        <w:rPr>
          <w:rFonts w:ascii="Century Gothic" w:hAnsi="Century Gothic"/>
          <w:sz w:val="18"/>
        </w:rPr>
        <w:t xml:space="preserve"> L</w:t>
      </w:r>
      <w:r w:rsidR="006E349C" w:rsidRPr="00C20E7B">
        <w:rPr>
          <w:rFonts w:ascii="Century Gothic" w:hAnsi="Century Gothic"/>
          <w:sz w:val="18"/>
        </w:rPr>
        <w:t xml:space="preserve">. “A Prediction Model on Incident Chronic Kidney Disease among Individuals with Type 2 Diabetes in the United States.” Diabetes, Obesity and Metabolism 25, no. 10 (October 2023): 2862–68. </w:t>
      </w:r>
      <w:hyperlink r:id="rId19" w:history="1">
        <w:r w:rsidR="006E349C" w:rsidRPr="00C20E7B">
          <w:rPr>
            <w:rFonts w:ascii="Century Gothic" w:hAnsi="Century Gothic"/>
            <w:sz w:val="18"/>
          </w:rPr>
          <w:t>https://doi.org/10.1111/dom.15177</w:t>
        </w:r>
      </w:hyperlink>
      <w:r w:rsidR="006E349C" w:rsidRPr="00C20E7B">
        <w:rPr>
          <w:rFonts w:ascii="Century Gothic" w:hAnsi="Century Gothic"/>
          <w:sz w:val="18"/>
        </w:rPr>
        <w:t>.</w:t>
      </w:r>
    </w:p>
    <w:p w14:paraId="6F89B113" w14:textId="7D841952" w:rsidR="00581A63" w:rsidRPr="00933D65" w:rsidRDefault="00581A63" w:rsidP="00933D65">
      <w:pPr>
        <w:pStyle w:val="ListParagraph"/>
        <w:numPr>
          <w:ilvl w:val="0"/>
          <w:numId w:val="29"/>
        </w:numPr>
        <w:ind w:left="540" w:hanging="540"/>
        <w:rPr>
          <w:rFonts w:ascii="Century Gothic" w:hAnsi="Century Gothic"/>
          <w:sz w:val="18"/>
        </w:rPr>
      </w:pPr>
      <w:r w:rsidRPr="00C20E7B">
        <w:rPr>
          <w:rFonts w:ascii="Century Gothic" w:hAnsi="Century Gothic"/>
          <w:sz w:val="18"/>
        </w:rPr>
        <w:t>Hoerger</w:t>
      </w:r>
      <w:r w:rsidR="00933D65" w:rsidRPr="00C20E7B">
        <w:rPr>
          <w:rFonts w:ascii="Century Gothic" w:hAnsi="Century Gothic"/>
          <w:sz w:val="18"/>
        </w:rPr>
        <w:t xml:space="preserve"> T</w:t>
      </w:r>
      <w:r w:rsidRPr="00C20E7B">
        <w:rPr>
          <w:rFonts w:ascii="Century Gothic" w:hAnsi="Century Gothic"/>
          <w:sz w:val="18"/>
        </w:rPr>
        <w:t>, Hilscher</w:t>
      </w:r>
      <w:r w:rsidR="00933D65" w:rsidRPr="00C20E7B">
        <w:rPr>
          <w:rFonts w:ascii="Century Gothic" w:hAnsi="Century Gothic"/>
          <w:sz w:val="18"/>
        </w:rPr>
        <w:t xml:space="preserve"> </w:t>
      </w:r>
      <w:proofErr w:type="spellStart"/>
      <w:proofErr w:type="gramStart"/>
      <w:r w:rsidR="00933D65" w:rsidRPr="00C20E7B">
        <w:rPr>
          <w:rFonts w:ascii="Century Gothic" w:hAnsi="Century Gothic"/>
          <w:sz w:val="18"/>
        </w:rPr>
        <w:t>R</w:t>
      </w:r>
      <w:r w:rsidRPr="00C20E7B">
        <w:rPr>
          <w:rFonts w:ascii="Century Gothic" w:hAnsi="Century Gothic"/>
          <w:sz w:val="18"/>
        </w:rPr>
        <w:t>,Neuwahl</w:t>
      </w:r>
      <w:proofErr w:type="spellEnd"/>
      <w:proofErr w:type="gramEnd"/>
      <w:r w:rsidR="00933D65" w:rsidRPr="00C20E7B">
        <w:rPr>
          <w:rFonts w:ascii="Century Gothic" w:hAnsi="Century Gothic"/>
          <w:sz w:val="18"/>
        </w:rPr>
        <w:t xml:space="preserve"> S</w:t>
      </w:r>
      <w:r w:rsidRPr="00C20E7B">
        <w:rPr>
          <w:rFonts w:ascii="Century Gothic" w:hAnsi="Century Gothic"/>
          <w:sz w:val="18"/>
        </w:rPr>
        <w:t>, Kaufmann</w:t>
      </w:r>
      <w:r w:rsidR="00933D65" w:rsidRPr="00C20E7B">
        <w:rPr>
          <w:rFonts w:ascii="Century Gothic" w:hAnsi="Century Gothic"/>
          <w:sz w:val="18"/>
        </w:rPr>
        <w:t xml:space="preserve"> M</w:t>
      </w:r>
      <w:r w:rsidRPr="00C20E7B">
        <w:rPr>
          <w:rFonts w:ascii="Century Gothic" w:hAnsi="Century Gothic"/>
          <w:sz w:val="18"/>
        </w:rPr>
        <w:t>, Shao</w:t>
      </w:r>
      <w:r w:rsidR="00933D65" w:rsidRPr="00C20E7B">
        <w:rPr>
          <w:rFonts w:ascii="Century Gothic" w:hAnsi="Century Gothic"/>
          <w:sz w:val="18"/>
        </w:rPr>
        <w:t xml:space="preserve"> H</w:t>
      </w:r>
      <w:r w:rsidRPr="00C20E7B">
        <w:rPr>
          <w:rFonts w:ascii="Century Gothic" w:hAnsi="Century Gothic"/>
          <w:sz w:val="18"/>
        </w:rPr>
        <w:t>, Laxy</w:t>
      </w:r>
      <w:r w:rsidR="00933D65" w:rsidRPr="00C20E7B">
        <w:rPr>
          <w:rFonts w:ascii="Century Gothic" w:hAnsi="Century Gothic"/>
          <w:sz w:val="18"/>
        </w:rPr>
        <w:t xml:space="preserve"> M</w:t>
      </w:r>
      <w:r w:rsidRPr="00C20E7B">
        <w:rPr>
          <w:rFonts w:ascii="Century Gothic" w:hAnsi="Century Gothic"/>
          <w:sz w:val="18"/>
        </w:rPr>
        <w:t>, Cheng</w:t>
      </w:r>
      <w:r w:rsidR="00933D65" w:rsidRPr="00C20E7B">
        <w:rPr>
          <w:rFonts w:ascii="Century Gothic" w:hAnsi="Century Gothic"/>
          <w:sz w:val="18"/>
        </w:rPr>
        <w:t xml:space="preserve"> Y</w:t>
      </w:r>
      <w:r w:rsidRPr="00C20E7B">
        <w:rPr>
          <w:rFonts w:ascii="Century Gothic" w:hAnsi="Century Gothic"/>
          <w:sz w:val="18"/>
        </w:rPr>
        <w:t xml:space="preserve">, et al. “A New Type 2 Diabetes Microsimulation Model to Estimate Long-Term Health Outcomes, Costs, and Cost-Effectiveness.” </w:t>
      </w:r>
      <w:r w:rsidRPr="00C20E7B">
        <w:rPr>
          <w:rFonts w:ascii="Century Gothic" w:hAnsi="Century Gothic"/>
          <w:b/>
          <w:bCs/>
          <w:color w:val="70AD47" w:themeColor="accent6"/>
          <w:sz w:val="18"/>
        </w:rPr>
        <w:t>Value in Health</w:t>
      </w:r>
      <w:r w:rsidRPr="00C20E7B">
        <w:rPr>
          <w:rFonts w:ascii="Century Gothic" w:hAnsi="Century Gothic"/>
          <w:sz w:val="18"/>
        </w:rPr>
        <w:t xml:space="preserve">, May 24, 2023. </w:t>
      </w:r>
      <w:hyperlink r:id="rId20" w:history="1">
        <w:r w:rsidRPr="00C20E7B">
          <w:rPr>
            <w:rFonts w:ascii="Century Gothic" w:hAnsi="Century Gothic"/>
            <w:sz w:val="18"/>
          </w:rPr>
          <w:t>https://doi.org/10.1016/j.jval.2023.05.013</w:t>
        </w:r>
      </w:hyperlink>
      <w:r w:rsidRPr="00933D65">
        <w:rPr>
          <w:rFonts w:ascii="Century Gothic" w:hAnsi="Century Gothic"/>
          <w:sz w:val="18"/>
        </w:rPr>
        <w:t>.</w:t>
      </w:r>
    </w:p>
    <w:p w14:paraId="5E6E5940" w14:textId="79B2B965" w:rsidR="00933D65" w:rsidRPr="00933D65" w:rsidRDefault="00933D65" w:rsidP="00933D65">
      <w:pPr>
        <w:pStyle w:val="ListParagraph"/>
        <w:numPr>
          <w:ilvl w:val="0"/>
          <w:numId w:val="29"/>
        </w:numPr>
        <w:ind w:left="540" w:hanging="540"/>
        <w:rPr>
          <w:rFonts w:ascii="Century Gothic" w:hAnsi="Century Gothic"/>
          <w:sz w:val="18"/>
        </w:rPr>
      </w:pPr>
      <w:r w:rsidRPr="00772CBB">
        <w:rPr>
          <w:rFonts w:ascii="Century Gothic" w:hAnsi="Century Gothic"/>
          <w:b/>
          <w:sz w:val="18"/>
          <w:u w:val="single"/>
        </w:rPr>
        <w:t>Shao H</w:t>
      </w:r>
      <w:r w:rsidRPr="00933D65">
        <w:rPr>
          <w:rFonts w:ascii="Century Gothic" w:hAnsi="Century Gothic"/>
          <w:sz w:val="18"/>
        </w:rPr>
        <w:t>, Shi</w:t>
      </w:r>
      <w:r>
        <w:rPr>
          <w:rFonts w:ascii="Century Gothic" w:hAnsi="Century Gothic"/>
          <w:sz w:val="18"/>
        </w:rPr>
        <w:t xml:space="preserve"> L</w:t>
      </w:r>
      <w:r w:rsidRPr="00933D65">
        <w:rPr>
          <w:rFonts w:ascii="Century Gothic" w:hAnsi="Century Gothic"/>
          <w:sz w:val="18"/>
        </w:rPr>
        <w:t>, Fonseca</w:t>
      </w:r>
      <w:r>
        <w:rPr>
          <w:rFonts w:ascii="Century Gothic" w:hAnsi="Century Gothic"/>
          <w:sz w:val="18"/>
        </w:rPr>
        <w:t xml:space="preserve"> V</w:t>
      </w:r>
      <w:r w:rsidRPr="00933D65">
        <w:rPr>
          <w:rFonts w:ascii="Century Gothic" w:hAnsi="Century Gothic"/>
          <w:sz w:val="18"/>
        </w:rPr>
        <w:t>, Alsaleh</w:t>
      </w:r>
      <w:r>
        <w:rPr>
          <w:rFonts w:ascii="Century Gothic" w:hAnsi="Century Gothic"/>
          <w:sz w:val="18"/>
        </w:rPr>
        <w:t xml:space="preserve"> A</w:t>
      </w:r>
      <w:r w:rsidRPr="00933D65">
        <w:rPr>
          <w:rFonts w:ascii="Century Gothic" w:hAnsi="Century Gothic"/>
          <w:sz w:val="18"/>
        </w:rPr>
        <w:t>, Gill</w:t>
      </w:r>
      <w:r>
        <w:rPr>
          <w:rFonts w:ascii="Century Gothic" w:hAnsi="Century Gothic"/>
          <w:sz w:val="18"/>
        </w:rPr>
        <w:t xml:space="preserve"> J</w:t>
      </w:r>
      <w:r w:rsidRPr="00933D65">
        <w:rPr>
          <w:rFonts w:ascii="Century Gothic" w:hAnsi="Century Gothic"/>
          <w:sz w:val="18"/>
        </w:rPr>
        <w:t>, and Nicholls</w:t>
      </w:r>
      <w:r>
        <w:rPr>
          <w:rFonts w:ascii="Century Gothic" w:hAnsi="Century Gothic"/>
          <w:sz w:val="18"/>
        </w:rPr>
        <w:t xml:space="preserve"> C</w:t>
      </w:r>
      <w:r w:rsidRPr="00933D65">
        <w:rPr>
          <w:rFonts w:ascii="Century Gothic" w:hAnsi="Century Gothic"/>
          <w:sz w:val="18"/>
        </w:rPr>
        <w:t xml:space="preserve">. “Cost-Effectiveness Analysis of Once-Daily Insulin Glargine 300 U/ML versus Insulin </w:t>
      </w:r>
      <w:proofErr w:type="spellStart"/>
      <w:r w:rsidRPr="00933D65">
        <w:rPr>
          <w:rFonts w:ascii="Century Gothic" w:hAnsi="Century Gothic"/>
          <w:sz w:val="18"/>
        </w:rPr>
        <w:t>Degludec</w:t>
      </w:r>
      <w:proofErr w:type="spellEnd"/>
      <w:r w:rsidRPr="00933D65">
        <w:rPr>
          <w:rFonts w:ascii="Century Gothic" w:hAnsi="Century Gothic"/>
          <w:sz w:val="18"/>
        </w:rPr>
        <w:t xml:space="preserve"> 100 U/ML Using the BRAVO Diabetes Model.” Diabetic Medicine n/a, no. n/a (n.d.): e15112. </w:t>
      </w:r>
      <w:hyperlink r:id="rId21" w:history="1">
        <w:r w:rsidRPr="00933D65">
          <w:rPr>
            <w:rFonts w:ascii="Century Gothic" w:hAnsi="Century Gothic"/>
            <w:sz w:val="18"/>
          </w:rPr>
          <w:t>https://doi.org/10.1111/dme.15112</w:t>
        </w:r>
      </w:hyperlink>
      <w:r w:rsidRPr="00933D65">
        <w:rPr>
          <w:rFonts w:ascii="Century Gothic" w:hAnsi="Century Gothic"/>
          <w:sz w:val="18"/>
        </w:rPr>
        <w:t>.</w:t>
      </w:r>
    </w:p>
    <w:p w14:paraId="1307ADE1" w14:textId="6FFFFF4B" w:rsidR="008D70C4" w:rsidRPr="008D70C4" w:rsidRDefault="008D70C4" w:rsidP="008D70C4">
      <w:pPr>
        <w:pStyle w:val="ListParagraph"/>
        <w:numPr>
          <w:ilvl w:val="0"/>
          <w:numId w:val="29"/>
        </w:numPr>
        <w:ind w:left="540" w:hanging="540"/>
        <w:rPr>
          <w:rFonts w:ascii="Century Gothic" w:hAnsi="Century Gothic"/>
          <w:sz w:val="18"/>
        </w:rPr>
      </w:pPr>
      <w:r w:rsidRPr="008D70C4">
        <w:rPr>
          <w:rFonts w:ascii="Century Gothic" w:hAnsi="Century Gothic"/>
          <w:sz w:val="18"/>
        </w:rPr>
        <w:t>Lin</w:t>
      </w:r>
      <w:r>
        <w:rPr>
          <w:rFonts w:ascii="Century Gothic" w:hAnsi="Century Gothic"/>
          <w:sz w:val="18"/>
        </w:rPr>
        <w:t xml:space="preserve"> Y</w:t>
      </w:r>
      <w:r w:rsidRPr="008D70C4">
        <w:rPr>
          <w:rFonts w:ascii="Century Gothic" w:hAnsi="Century Gothic"/>
          <w:sz w:val="18"/>
        </w:rPr>
        <w:t>, Shao</w:t>
      </w:r>
      <w:r>
        <w:rPr>
          <w:rFonts w:ascii="Century Gothic" w:hAnsi="Century Gothic"/>
          <w:sz w:val="18"/>
        </w:rPr>
        <w:t xml:space="preserve"> H</w:t>
      </w:r>
      <w:r w:rsidRPr="008D70C4">
        <w:rPr>
          <w:rFonts w:ascii="Century Gothic" w:hAnsi="Century Gothic"/>
          <w:sz w:val="18"/>
        </w:rPr>
        <w:t>, Fonseca</w:t>
      </w:r>
      <w:r>
        <w:rPr>
          <w:rFonts w:ascii="Century Gothic" w:hAnsi="Century Gothic"/>
          <w:sz w:val="18"/>
        </w:rPr>
        <w:t xml:space="preserve"> V</w:t>
      </w:r>
      <w:r w:rsidRPr="008D70C4">
        <w:rPr>
          <w:rFonts w:ascii="Century Gothic" w:hAnsi="Century Gothic"/>
          <w:sz w:val="18"/>
        </w:rPr>
        <w:t xml:space="preserve">, </w:t>
      </w:r>
      <w:r>
        <w:rPr>
          <w:rFonts w:ascii="Century Gothic" w:hAnsi="Century Gothic"/>
          <w:sz w:val="18"/>
        </w:rPr>
        <w:t>A</w:t>
      </w:r>
      <w:r w:rsidRPr="008D70C4">
        <w:rPr>
          <w:rFonts w:ascii="Century Gothic" w:hAnsi="Century Gothic"/>
          <w:sz w:val="18"/>
        </w:rPr>
        <w:t>nderson</w:t>
      </w:r>
      <w:r>
        <w:rPr>
          <w:rFonts w:ascii="Century Gothic" w:hAnsi="Century Gothic"/>
          <w:sz w:val="18"/>
        </w:rPr>
        <w:t xml:space="preserve"> A</w:t>
      </w:r>
      <w:r w:rsidRPr="008D70C4">
        <w:rPr>
          <w:rFonts w:ascii="Century Gothic" w:hAnsi="Century Gothic"/>
          <w:sz w:val="18"/>
        </w:rPr>
        <w:t xml:space="preserve">, </w:t>
      </w:r>
      <w:proofErr w:type="spellStart"/>
      <w:r w:rsidRPr="008D70C4">
        <w:rPr>
          <w:rFonts w:ascii="Century Gothic" w:hAnsi="Century Gothic"/>
          <w:sz w:val="18"/>
        </w:rPr>
        <w:t>Batuman</w:t>
      </w:r>
      <w:proofErr w:type="spellEnd"/>
      <w:r>
        <w:rPr>
          <w:rFonts w:ascii="Century Gothic" w:hAnsi="Century Gothic"/>
          <w:sz w:val="18"/>
        </w:rPr>
        <w:t xml:space="preserve"> V</w:t>
      </w:r>
      <w:r w:rsidRPr="008D70C4">
        <w:rPr>
          <w:rFonts w:ascii="Century Gothic" w:hAnsi="Century Gothic"/>
          <w:sz w:val="18"/>
        </w:rPr>
        <w:t>, and Shi</w:t>
      </w:r>
      <w:r>
        <w:rPr>
          <w:rFonts w:ascii="Century Gothic" w:hAnsi="Century Gothic"/>
          <w:sz w:val="18"/>
        </w:rPr>
        <w:t xml:space="preserve"> L</w:t>
      </w:r>
      <w:r w:rsidRPr="008D70C4">
        <w:rPr>
          <w:rFonts w:ascii="Century Gothic" w:hAnsi="Century Gothic"/>
          <w:sz w:val="18"/>
        </w:rPr>
        <w:t>. “A Prediction Model on Incident ESKD among Individuals with T2D and CKD.” Journal of Diabetes and Its Complications 37, no. 4 (April 1, 2023): 108450. https://doi.org/10.1016/j.jdiacomp.2023.108450.</w:t>
      </w:r>
    </w:p>
    <w:p w14:paraId="0C26B415" w14:textId="470F5C6F" w:rsidR="008D70C4" w:rsidRPr="008D70C4" w:rsidRDefault="008D70C4" w:rsidP="008D70C4">
      <w:pPr>
        <w:pStyle w:val="ListParagraph"/>
        <w:numPr>
          <w:ilvl w:val="0"/>
          <w:numId w:val="29"/>
        </w:numPr>
        <w:ind w:left="540" w:hanging="540"/>
        <w:rPr>
          <w:rFonts w:ascii="Century Gothic" w:hAnsi="Century Gothic"/>
          <w:sz w:val="18"/>
        </w:rPr>
      </w:pPr>
      <w:r w:rsidRPr="008D70C4">
        <w:rPr>
          <w:rFonts w:ascii="Century Gothic" w:hAnsi="Century Gothic"/>
          <w:sz w:val="18"/>
        </w:rPr>
        <w:t>Tang</w:t>
      </w:r>
      <w:r>
        <w:rPr>
          <w:rFonts w:ascii="Century Gothic" w:hAnsi="Century Gothic"/>
          <w:sz w:val="18"/>
        </w:rPr>
        <w:t xml:space="preserve"> S</w:t>
      </w:r>
      <w:r w:rsidRPr="008D70C4">
        <w:rPr>
          <w:rFonts w:ascii="Century Gothic" w:hAnsi="Century Gothic"/>
          <w:sz w:val="18"/>
        </w:rPr>
        <w:t>, Shao</w:t>
      </w:r>
      <w:r>
        <w:rPr>
          <w:rFonts w:ascii="Century Gothic" w:hAnsi="Century Gothic"/>
          <w:sz w:val="18"/>
        </w:rPr>
        <w:t xml:space="preserve"> H</w:t>
      </w:r>
      <w:r w:rsidRPr="008D70C4">
        <w:rPr>
          <w:rFonts w:ascii="Century Gothic" w:hAnsi="Century Gothic"/>
          <w:sz w:val="18"/>
        </w:rPr>
        <w:t>, Ali</w:t>
      </w:r>
      <w:r>
        <w:rPr>
          <w:rFonts w:ascii="Century Gothic" w:hAnsi="Century Gothic"/>
          <w:sz w:val="18"/>
        </w:rPr>
        <w:t xml:space="preserve"> M</w:t>
      </w:r>
      <w:r w:rsidRPr="008D70C4">
        <w:rPr>
          <w:rFonts w:ascii="Century Gothic" w:hAnsi="Century Gothic"/>
          <w:sz w:val="18"/>
        </w:rPr>
        <w:t>, and Zhang</w:t>
      </w:r>
      <w:r>
        <w:rPr>
          <w:rFonts w:ascii="Century Gothic" w:hAnsi="Century Gothic"/>
          <w:sz w:val="18"/>
        </w:rPr>
        <w:t xml:space="preserve"> P</w:t>
      </w:r>
      <w:r w:rsidRPr="008D70C4">
        <w:rPr>
          <w:rFonts w:ascii="Century Gothic" w:hAnsi="Century Gothic"/>
          <w:sz w:val="18"/>
        </w:rPr>
        <w:t xml:space="preserve">. “Recommended and Prevalent Use of Glucagon-like Peptide-1 Receptor Agonists and Sodium–Glucose Cotransporter-2 Inhibitors in a National Population-Based Sample.” </w:t>
      </w:r>
      <w:r w:rsidRPr="008D70C4">
        <w:rPr>
          <w:rFonts w:ascii="Century Gothic" w:hAnsi="Century Gothic"/>
          <w:b/>
          <w:color w:val="2E74B5" w:themeColor="accent1" w:themeShade="BF"/>
          <w:sz w:val="18"/>
        </w:rPr>
        <w:t>Annals of Internal Medicine</w:t>
      </w:r>
      <w:r w:rsidRPr="008D70C4">
        <w:rPr>
          <w:rFonts w:ascii="Century Gothic" w:hAnsi="Century Gothic"/>
          <w:sz w:val="18"/>
        </w:rPr>
        <w:t>, February 28, 2023. https://doi.org/10.7326/M22-3051.</w:t>
      </w:r>
    </w:p>
    <w:p w14:paraId="3130BEED" w14:textId="6985F905" w:rsidR="008D70C4" w:rsidRPr="008D70C4" w:rsidRDefault="008D70C4" w:rsidP="008D70C4">
      <w:pPr>
        <w:pStyle w:val="ListParagraph"/>
        <w:numPr>
          <w:ilvl w:val="0"/>
          <w:numId w:val="29"/>
        </w:numPr>
        <w:ind w:left="540" w:hanging="540"/>
        <w:rPr>
          <w:rFonts w:ascii="Century Gothic" w:hAnsi="Century Gothic"/>
          <w:sz w:val="18"/>
        </w:rPr>
      </w:pPr>
      <w:r w:rsidRPr="008D70C4">
        <w:rPr>
          <w:rFonts w:ascii="Century Gothic" w:hAnsi="Century Gothic"/>
          <w:sz w:val="18"/>
        </w:rPr>
        <w:t>Tang</w:t>
      </w:r>
      <w:r>
        <w:rPr>
          <w:rFonts w:ascii="Century Gothic" w:hAnsi="Century Gothic"/>
          <w:sz w:val="18"/>
        </w:rPr>
        <w:t xml:space="preserve"> H</w:t>
      </w:r>
      <w:r w:rsidRPr="008D70C4">
        <w:rPr>
          <w:rFonts w:ascii="Century Gothic" w:hAnsi="Century Gothic"/>
          <w:sz w:val="18"/>
        </w:rPr>
        <w:t>, Shao</w:t>
      </w:r>
      <w:r>
        <w:rPr>
          <w:rFonts w:ascii="Century Gothic" w:hAnsi="Century Gothic"/>
          <w:sz w:val="18"/>
        </w:rPr>
        <w:t xml:space="preserve"> H</w:t>
      </w:r>
      <w:r w:rsidRPr="008D70C4">
        <w:rPr>
          <w:rFonts w:ascii="Century Gothic" w:hAnsi="Century Gothic"/>
          <w:sz w:val="18"/>
        </w:rPr>
        <w:t>, Shaaban</w:t>
      </w:r>
      <w:r>
        <w:rPr>
          <w:rFonts w:ascii="Century Gothic" w:hAnsi="Century Gothic"/>
          <w:sz w:val="18"/>
        </w:rPr>
        <w:t xml:space="preserve"> E</w:t>
      </w:r>
      <w:r w:rsidRPr="008D70C4">
        <w:rPr>
          <w:rFonts w:ascii="Century Gothic" w:hAnsi="Century Gothic"/>
          <w:sz w:val="18"/>
        </w:rPr>
        <w:t>, Yang</w:t>
      </w:r>
      <w:r>
        <w:rPr>
          <w:rFonts w:ascii="Century Gothic" w:hAnsi="Century Gothic"/>
          <w:sz w:val="18"/>
        </w:rPr>
        <w:t xml:space="preserve"> K</w:t>
      </w:r>
      <w:r w:rsidRPr="008D70C4">
        <w:rPr>
          <w:rFonts w:ascii="Century Gothic" w:hAnsi="Century Gothic"/>
          <w:sz w:val="18"/>
        </w:rPr>
        <w:t>, Brown</w:t>
      </w:r>
      <w:r>
        <w:rPr>
          <w:rFonts w:ascii="Century Gothic" w:hAnsi="Century Gothic"/>
          <w:sz w:val="18"/>
        </w:rPr>
        <w:t xml:space="preserve"> J</w:t>
      </w:r>
      <w:r w:rsidRPr="008D70C4">
        <w:rPr>
          <w:rFonts w:ascii="Century Gothic" w:hAnsi="Century Gothic"/>
          <w:sz w:val="18"/>
        </w:rPr>
        <w:t>, Anton</w:t>
      </w:r>
      <w:r>
        <w:rPr>
          <w:rFonts w:ascii="Century Gothic" w:hAnsi="Century Gothic"/>
          <w:sz w:val="18"/>
        </w:rPr>
        <w:t xml:space="preserve"> S</w:t>
      </w:r>
      <w:r w:rsidRPr="008D70C4">
        <w:rPr>
          <w:rFonts w:ascii="Century Gothic" w:hAnsi="Century Gothic"/>
          <w:sz w:val="18"/>
        </w:rPr>
        <w:t>, Wu</w:t>
      </w:r>
      <w:r>
        <w:rPr>
          <w:rFonts w:ascii="Century Gothic" w:hAnsi="Century Gothic"/>
          <w:sz w:val="18"/>
        </w:rPr>
        <w:t xml:space="preserve"> Y</w:t>
      </w:r>
      <w:r w:rsidRPr="008D70C4">
        <w:rPr>
          <w:rFonts w:ascii="Century Gothic" w:hAnsi="Century Gothic"/>
          <w:sz w:val="18"/>
        </w:rPr>
        <w:t>, et al. “Newer Glucose-Lowering Drugs and Risk of Dementia: A Systematic Review and Meta-Analysis of Observational Studies.” Journal of the American Geriatrics Society n/a, no. n/a. Accessed April 10, 2023. https://doi.org/10.1111/jgs.18306.</w:t>
      </w:r>
    </w:p>
    <w:p w14:paraId="03084ECF" w14:textId="291081A6" w:rsidR="008D70C4" w:rsidRPr="008D70C4" w:rsidRDefault="008D70C4" w:rsidP="008D70C4">
      <w:pPr>
        <w:pStyle w:val="ListParagraph"/>
        <w:numPr>
          <w:ilvl w:val="0"/>
          <w:numId w:val="29"/>
        </w:numPr>
        <w:ind w:left="540" w:hanging="540"/>
        <w:rPr>
          <w:rFonts w:ascii="Century Gothic" w:hAnsi="Century Gothic"/>
          <w:sz w:val="18"/>
        </w:rPr>
      </w:pPr>
      <w:r w:rsidRPr="008D70C4">
        <w:rPr>
          <w:rFonts w:ascii="Century Gothic" w:hAnsi="Century Gothic"/>
          <w:sz w:val="18"/>
        </w:rPr>
        <w:t>Lin</w:t>
      </w:r>
      <w:r>
        <w:rPr>
          <w:rFonts w:ascii="Century Gothic" w:hAnsi="Century Gothic"/>
          <w:sz w:val="18"/>
        </w:rPr>
        <w:t xml:space="preserve"> Y</w:t>
      </w:r>
      <w:r w:rsidRPr="008D70C4">
        <w:rPr>
          <w:rFonts w:ascii="Century Gothic" w:hAnsi="Century Gothic"/>
          <w:sz w:val="18"/>
        </w:rPr>
        <w:t>, Shao</w:t>
      </w:r>
      <w:r>
        <w:rPr>
          <w:rFonts w:ascii="Century Gothic" w:hAnsi="Century Gothic"/>
          <w:sz w:val="18"/>
        </w:rPr>
        <w:t xml:space="preserve"> H</w:t>
      </w:r>
      <w:r w:rsidRPr="008D70C4">
        <w:rPr>
          <w:rFonts w:ascii="Century Gothic" w:hAnsi="Century Gothic"/>
          <w:sz w:val="18"/>
        </w:rPr>
        <w:t>, Fonseca</w:t>
      </w:r>
      <w:r>
        <w:rPr>
          <w:rFonts w:ascii="Century Gothic" w:hAnsi="Century Gothic"/>
          <w:sz w:val="18"/>
        </w:rPr>
        <w:t xml:space="preserve"> V</w:t>
      </w:r>
      <w:r w:rsidRPr="008D70C4">
        <w:rPr>
          <w:rFonts w:ascii="Century Gothic" w:hAnsi="Century Gothic"/>
          <w:sz w:val="18"/>
        </w:rPr>
        <w:t>, and Shi</w:t>
      </w:r>
      <w:r>
        <w:rPr>
          <w:rFonts w:ascii="Century Gothic" w:hAnsi="Century Gothic"/>
          <w:sz w:val="18"/>
        </w:rPr>
        <w:t xml:space="preserve"> L</w:t>
      </w:r>
      <w:r w:rsidRPr="008D70C4">
        <w:rPr>
          <w:rFonts w:ascii="Century Gothic" w:hAnsi="Century Gothic"/>
          <w:sz w:val="18"/>
        </w:rPr>
        <w:t>. “Exacerbation of Financial Burden of Insulin and Overall Glucose-Lowing Medications among Uninsured Population with Diabetes.” Journal of Diabetes 15, no. 3 (2023): 215–23. https://doi.org/10.1111/1753-0407.13360.</w:t>
      </w:r>
    </w:p>
    <w:p w14:paraId="71EC91AD" w14:textId="361948BD" w:rsidR="008D70C4" w:rsidRPr="008D70C4" w:rsidRDefault="008D70C4" w:rsidP="008D70C4">
      <w:pPr>
        <w:pStyle w:val="ListParagraph"/>
        <w:numPr>
          <w:ilvl w:val="0"/>
          <w:numId w:val="29"/>
        </w:numPr>
        <w:ind w:left="540" w:hanging="540"/>
        <w:rPr>
          <w:rFonts w:ascii="Century Gothic" w:hAnsi="Century Gothic"/>
          <w:sz w:val="18"/>
        </w:rPr>
      </w:pPr>
      <w:r w:rsidRPr="008D70C4">
        <w:rPr>
          <w:rFonts w:ascii="Century Gothic" w:hAnsi="Century Gothic"/>
          <w:sz w:val="18"/>
        </w:rPr>
        <w:t>Lin</w:t>
      </w:r>
      <w:r>
        <w:rPr>
          <w:rFonts w:ascii="Century Gothic" w:hAnsi="Century Gothic"/>
          <w:sz w:val="18"/>
        </w:rPr>
        <w:t xml:space="preserve"> Y</w:t>
      </w:r>
      <w:r w:rsidRPr="008D70C4">
        <w:rPr>
          <w:rFonts w:ascii="Century Gothic" w:hAnsi="Century Gothic"/>
          <w:sz w:val="18"/>
        </w:rPr>
        <w:t>, Shao</w:t>
      </w:r>
      <w:r>
        <w:rPr>
          <w:rFonts w:ascii="Century Gothic" w:hAnsi="Century Gothic"/>
          <w:sz w:val="18"/>
        </w:rPr>
        <w:t xml:space="preserve"> H</w:t>
      </w:r>
      <w:r w:rsidRPr="008D70C4">
        <w:rPr>
          <w:rFonts w:ascii="Century Gothic" w:hAnsi="Century Gothic"/>
          <w:sz w:val="18"/>
        </w:rPr>
        <w:t>, Fonseca</w:t>
      </w:r>
      <w:r>
        <w:rPr>
          <w:rFonts w:ascii="Century Gothic" w:hAnsi="Century Gothic"/>
          <w:sz w:val="18"/>
        </w:rPr>
        <w:t xml:space="preserve"> V</w:t>
      </w:r>
      <w:r w:rsidRPr="008D70C4">
        <w:rPr>
          <w:rFonts w:ascii="Century Gothic" w:hAnsi="Century Gothic"/>
          <w:sz w:val="18"/>
        </w:rPr>
        <w:t>, Anderson</w:t>
      </w:r>
      <w:r>
        <w:rPr>
          <w:rFonts w:ascii="Century Gothic" w:hAnsi="Century Gothic"/>
          <w:sz w:val="18"/>
        </w:rPr>
        <w:t xml:space="preserve"> A</w:t>
      </w:r>
      <w:r w:rsidRPr="008D70C4">
        <w:rPr>
          <w:rFonts w:ascii="Century Gothic" w:hAnsi="Century Gothic"/>
          <w:sz w:val="18"/>
        </w:rPr>
        <w:t xml:space="preserve">, </w:t>
      </w:r>
      <w:proofErr w:type="spellStart"/>
      <w:r w:rsidRPr="008D70C4">
        <w:rPr>
          <w:rFonts w:ascii="Century Gothic" w:hAnsi="Century Gothic"/>
          <w:sz w:val="18"/>
        </w:rPr>
        <w:t>Batuman</w:t>
      </w:r>
      <w:proofErr w:type="spellEnd"/>
      <w:r>
        <w:rPr>
          <w:rFonts w:ascii="Century Gothic" w:hAnsi="Century Gothic"/>
          <w:sz w:val="18"/>
        </w:rPr>
        <w:t xml:space="preserve"> V</w:t>
      </w:r>
      <w:r w:rsidRPr="008D70C4">
        <w:rPr>
          <w:rFonts w:ascii="Century Gothic" w:hAnsi="Century Gothic"/>
          <w:sz w:val="18"/>
        </w:rPr>
        <w:t>, and Shi</w:t>
      </w:r>
      <w:r>
        <w:rPr>
          <w:rFonts w:ascii="Century Gothic" w:hAnsi="Century Gothic"/>
          <w:sz w:val="18"/>
        </w:rPr>
        <w:t xml:space="preserve"> L</w:t>
      </w:r>
      <w:r w:rsidRPr="008D70C4">
        <w:rPr>
          <w:rFonts w:ascii="Century Gothic" w:hAnsi="Century Gothic"/>
          <w:sz w:val="18"/>
        </w:rPr>
        <w:t>. “A Prediction Model of CKD Progression among Individuals with Type 2 Diabetes in the United States.” Journal of Diabetes and Its Complications 37, no. 3 (March 1, 2023): 108413. https://doi.org/10.1016/j.jdiacomp.2023.108413.</w:t>
      </w:r>
    </w:p>
    <w:p w14:paraId="049F5F57" w14:textId="1A28ED29" w:rsidR="008D70C4" w:rsidRPr="008D70C4" w:rsidRDefault="008D70C4" w:rsidP="008D70C4">
      <w:pPr>
        <w:pStyle w:val="ListParagraph"/>
        <w:numPr>
          <w:ilvl w:val="0"/>
          <w:numId w:val="29"/>
        </w:numPr>
        <w:ind w:left="540" w:hanging="540"/>
        <w:rPr>
          <w:rFonts w:ascii="Century Gothic" w:hAnsi="Century Gothic"/>
          <w:sz w:val="18"/>
        </w:rPr>
      </w:pPr>
      <w:r w:rsidRPr="008D70C4">
        <w:rPr>
          <w:rFonts w:ascii="Century Gothic" w:hAnsi="Century Gothic"/>
          <w:sz w:val="18"/>
        </w:rPr>
        <w:t>Zhang</w:t>
      </w:r>
      <w:r>
        <w:rPr>
          <w:rFonts w:ascii="Century Gothic" w:hAnsi="Century Gothic"/>
          <w:sz w:val="18"/>
        </w:rPr>
        <w:t xml:space="preserve"> Y</w:t>
      </w:r>
      <w:r w:rsidRPr="008D70C4">
        <w:rPr>
          <w:rFonts w:ascii="Century Gothic" w:hAnsi="Century Gothic"/>
          <w:sz w:val="18"/>
        </w:rPr>
        <w:t>, Shao</w:t>
      </w:r>
      <w:r>
        <w:rPr>
          <w:rFonts w:ascii="Century Gothic" w:hAnsi="Century Gothic"/>
          <w:sz w:val="18"/>
        </w:rPr>
        <w:t xml:space="preserve"> H</w:t>
      </w:r>
      <w:r w:rsidRPr="008D70C4">
        <w:rPr>
          <w:rFonts w:ascii="Century Gothic" w:hAnsi="Century Gothic"/>
          <w:sz w:val="18"/>
        </w:rPr>
        <w:t>, Zhang</w:t>
      </w:r>
      <w:r>
        <w:rPr>
          <w:rFonts w:ascii="Century Gothic" w:hAnsi="Century Gothic"/>
          <w:sz w:val="18"/>
        </w:rPr>
        <w:t xml:space="preserve"> M</w:t>
      </w:r>
      <w:r w:rsidRPr="008D70C4">
        <w:rPr>
          <w:rFonts w:ascii="Century Gothic" w:hAnsi="Century Gothic"/>
          <w:sz w:val="18"/>
        </w:rPr>
        <w:t>, and Li</w:t>
      </w:r>
      <w:r>
        <w:rPr>
          <w:rFonts w:ascii="Century Gothic" w:hAnsi="Century Gothic"/>
          <w:sz w:val="18"/>
        </w:rPr>
        <w:t xml:space="preserve"> J</w:t>
      </w:r>
      <w:r w:rsidRPr="008D70C4">
        <w:rPr>
          <w:rFonts w:ascii="Century Gothic" w:hAnsi="Century Gothic"/>
          <w:sz w:val="18"/>
        </w:rPr>
        <w:t xml:space="preserve">. “Healthcare Utilization and Mortality After Hospice Live Discharge Among Medicare Patients </w:t>
      </w:r>
      <w:proofErr w:type="gramStart"/>
      <w:r w:rsidRPr="008D70C4">
        <w:rPr>
          <w:rFonts w:ascii="Century Gothic" w:hAnsi="Century Gothic"/>
          <w:sz w:val="18"/>
        </w:rPr>
        <w:t>With</w:t>
      </w:r>
      <w:proofErr w:type="gramEnd"/>
      <w:r w:rsidRPr="008D70C4">
        <w:rPr>
          <w:rFonts w:ascii="Century Gothic" w:hAnsi="Century Gothic"/>
          <w:sz w:val="18"/>
        </w:rPr>
        <w:t xml:space="preserve"> and Without Alzheimer’s Disease and Related Dementias.” Journal of General Internal Medicine, January 17, 2023. https://doi.org/10.1007/s11606-023-08031-8.</w:t>
      </w:r>
    </w:p>
    <w:p w14:paraId="7F0BD5CB" w14:textId="55F17C78" w:rsidR="00625DF3" w:rsidRPr="008D70C4" w:rsidRDefault="008D70C4" w:rsidP="008D70C4">
      <w:pPr>
        <w:pStyle w:val="ListParagraph"/>
        <w:numPr>
          <w:ilvl w:val="0"/>
          <w:numId w:val="29"/>
        </w:numPr>
        <w:ind w:left="540" w:hanging="540"/>
        <w:rPr>
          <w:rFonts w:ascii="Century Gothic" w:hAnsi="Century Gothic"/>
          <w:sz w:val="18"/>
        </w:rPr>
      </w:pPr>
      <w:r w:rsidRPr="008D70C4">
        <w:rPr>
          <w:rFonts w:ascii="Century Gothic" w:hAnsi="Century Gothic"/>
          <w:sz w:val="18"/>
        </w:rPr>
        <w:t>Wang Y, Zhang</w:t>
      </w:r>
      <w:r>
        <w:rPr>
          <w:rFonts w:ascii="Century Gothic" w:hAnsi="Century Gothic"/>
          <w:sz w:val="18"/>
        </w:rPr>
        <w:t xml:space="preserve"> P</w:t>
      </w:r>
      <w:r w:rsidRPr="008D70C4">
        <w:rPr>
          <w:rFonts w:ascii="Century Gothic" w:hAnsi="Century Gothic"/>
          <w:sz w:val="18"/>
        </w:rPr>
        <w:t>, Shao</w:t>
      </w:r>
      <w:r>
        <w:rPr>
          <w:rFonts w:ascii="Century Gothic" w:hAnsi="Century Gothic"/>
          <w:sz w:val="18"/>
        </w:rPr>
        <w:t xml:space="preserve"> H</w:t>
      </w:r>
      <w:r w:rsidRPr="008D70C4">
        <w:rPr>
          <w:rFonts w:ascii="Century Gothic" w:hAnsi="Century Gothic"/>
          <w:sz w:val="18"/>
        </w:rPr>
        <w:t>, Andes</w:t>
      </w:r>
      <w:r>
        <w:rPr>
          <w:rFonts w:ascii="Century Gothic" w:hAnsi="Century Gothic"/>
          <w:sz w:val="18"/>
        </w:rPr>
        <w:t xml:space="preserve"> L</w:t>
      </w:r>
      <w:r w:rsidRPr="008D70C4">
        <w:rPr>
          <w:rFonts w:ascii="Century Gothic" w:hAnsi="Century Gothic"/>
          <w:sz w:val="18"/>
        </w:rPr>
        <w:t>, and Imperatore</w:t>
      </w:r>
      <w:r>
        <w:rPr>
          <w:rFonts w:ascii="Century Gothic" w:hAnsi="Century Gothic"/>
          <w:sz w:val="18"/>
        </w:rPr>
        <w:t xml:space="preserve"> G</w:t>
      </w:r>
      <w:r w:rsidRPr="008D70C4">
        <w:rPr>
          <w:rFonts w:ascii="Century Gothic" w:hAnsi="Century Gothic"/>
          <w:sz w:val="18"/>
        </w:rPr>
        <w:t xml:space="preserve">. “Medical Costs Associated </w:t>
      </w:r>
      <w:proofErr w:type="gramStart"/>
      <w:r w:rsidRPr="008D70C4">
        <w:rPr>
          <w:rFonts w:ascii="Century Gothic" w:hAnsi="Century Gothic"/>
          <w:sz w:val="18"/>
        </w:rPr>
        <w:t>With</w:t>
      </w:r>
      <w:proofErr w:type="gramEnd"/>
      <w:r w:rsidRPr="008D70C4">
        <w:rPr>
          <w:rFonts w:ascii="Century Gothic" w:hAnsi="Century Gothic"/>
          <w:sz w:val="18"/>
        </w:rPr>
        <w:t xml:space="preserve"> Diabetes Complications in Medicare Beneficiaries Aged 65 Years or Older With Type 1 Diabetes.” </w:t>
      </w:r>
      <w:r w:rsidRPr="008D70C4">
        <w:rPr>
          <w:rFonts w:ascii="Century Gothic" w:hAnsi="Century Gothic"/>
          <w:b/>
          <w:color w:val="FF0000"/>
          <w:sz w:val="18"/>
        </w:rPr>
        <w:t>Diabetes Care</w:t>
      </w:r>
      <w:r w:rsidRPr="008D70C4">
        <w:rPr>
          <w:rFonts w:ascii="Century Gothic" w:hAnsi="Century Gothic"/>
          <w:color w:val="FF0000"/>
          <w:sz w:val="18"/>
        </w:rPr>
        <w:t xml:space="preserve"> </w:t>
      </w:r>
      <w:r w:rsidRPr="008D70C4">
        <w:rPr>
          <w:rFonts w:ascii="Century Gothic" w:hAnsi="Century Gothic"/>
          <w:sz w:val="18"/>
        </w:rPr>
        <w:t>46, no. 1 (November 18, 2022): 149–55. https://doi.org/10.2337/dc21-2538.</w:t>
      </w:r>
    </w:p>
    <w:p w14:paraId="1DB08615" w14:textId="51AEB294" w:rsidR="008D70C4" w:rsidRPr="008D70C4" w:rsidRDefault="008D70C4" w:rsidP="008D70C4">
      <w:pPr>
        <w:pStyle w:val="ListParagraph"/>
        <w:numPr>
          <w:ilvl w:val="0"/>
          <w:numId w:val="29"/>
        </w:numPr>
        <w:ind w:left="540" w:hanging="540"/>
        <w:rPr>
          <w:rFonts w:ascii="Century Gothic" w:hAnsi="Century Gothic"/>
          <w:sz w:val="18"/>
        </w:rPr>
      </w:pPr>
      <w:proofErr w:type="gramStart"/>
      <w:r w:rsidRPr="008D70C4">
        <w:rPr>
          <w:rFonts w:ascii="Century Gothic" w:hAnsi="Century Gothic"/>
          <w:sz w:val="18"/>
        </w:rPr>
        <w:t>Li</w:t>
      </w:r>
      <w:r>
        <w:rPr>
          <w:rFonts w:ascii="Century Gothic" w:hAnsi="Century Gothic"/>
          <w:sz w:val="18"/>
        </w:rPr>
        <w:t xml:space="preserve"> </w:t>
      </w:r>
      <w:r w:rsidRPr="008D70C4">
        <w:rPr>
          <w:rFonts w:ascii="Century Gothic" w:hAnsi="Century Gothic"/>
          <w:sz w:val="18"/>
        </w:rPr>
        <w:t xml:space="preserve"> P</w:t>
      </w:r>
      <w:proofErr w:type="gramEnd"/>
      <w:r w:rsidRPr="008D70C4">
        <w:rPr>
          <w:rFonts w:ascii="Century Gothic" w:hAnsi="Century Gothic"/>
          <w:sz w:val="18"/>
        </w:rPr>
        <w:t>, Zhang</w:t>
      </w:r>
      <w:r>
        <w:rPr>
          <w:rFonts w:ascii="Century Gothic" w:hAnsi="Century Gothic"/>
          <w:sz w:val="18"/>
        </w:rPr>
        <w:t xml:space="preserve"> P</w:t>
      </w:r>
      <w:r w:rsidRPr="008D70C4">
        <w:rPr>
          <w:rFonts w:ascii="Century Gothic" w:hAnsi="Century Gothic"/>
          <w:sz w:val="18"/>
        </w:rPr>
        <w:t>, Guan</w:t>
      </w:r>
      <w:r>
        <w:rPr>
          <w:rFonts w:ascii="Century Gothic" w:hAnsi="Century Gothic"/>
          <w:sz w:val="18"/>
        </w:rPr>
        <w:t xml:space="preserve"> D</w:t>
      </w:r>
      <w:r w:rsidRPr="008D70C4">
        <w:rPr>
          <w:rFonts w:ascii="Century Gothic" w:hAnsi="Century Gothic"/>
          <w:sz w:val="18"/>
        </w:rPr>
        <w:t>, Guo</w:t>
      </w:r>
      <w:r>
        <w:rPr>
          <w:rFonts w:ascii="Century Gothic" w:hAnsi="Century Gothic"/>
          <w:sz w:val="18"/>
        </w:rPr>
        <w:t xml:space="preserve"> J</w:t>
      </w:r>
      <w:r w:rsidRPr="008D70C4">
        <w:rPr>
          <w:rFonts w:ascii="Century Gothic" w:hAnsi="Century Gothic"/>
          <w:sz w:val="18"/>
        </w:rPr>
        <w:t>, Zhang</w:t>
      </w:r>
      <w:r>
        <w:rPr>
          <w:rFonts w:ascii="Century Gothic" w:hAnsi="Century Gothic"/>
          <w:sz w:val="18"/>
        </w:rPr>
        <w:t xml:space="preserve"> Y</w:t>
      </w:r>
      <w:r w:rsidRPr="008D70C4">
        <w:rPr>
          <w:rFonts w:ascii="Century Gothic" w:hAnsi="Century Gothic"/>
          <w:sz w:val="18"/>
        </w:rPr>
        <w:t>, Pavkov</w:t>
      </w:r>
      <w:r>
        <w:rPr>
          <w:rFonts w:ascii="Century Gothic" w:hAnsi="Century Gothic"/>
          <w:sz w:val="18"/>
        </w:rPr>
        <w:t xml:space="preserve"> M</w:t>
      </w:r>
      <w:r w:rsidRPr="008D70C4">
        <w:rPr>
          <w:rFonts w:ascii="Century Gothic" w:hAnsi="Century Gothic"/>
          <w:sz w:val="18"/>
        </w:rPr>
        <w:t>, Bullard</w:t>
      </w:r>
      <w:r>
        <w:rPr>
          <w:rFonts w:ascii="Century Gothic" w:hAnsi="Century Gothic"/>
          <w:sz w:val="18"/>
        </w:rPr>
        <w:t xml:space="preserve"> K</w:t>
      </w:r>
      <w:r w:rsidRPr="008D70C4">
        <w:rPr>
          <w:rFonts w:ascii="Century Gothic" w:hAnsi="Century Gothic"/>
          <w:sz w:val="18"/>
        </w:rPr>
        <w:t xml:space="preserve">, and </w:t>
      </w:r>
      <w:r w:rsidRPr="008D70C4">
        <w:rPr>
          <w:rFonts w:ascii="Century Gothic" w:hAnsi="Century Gothic"/>
          <w:b/>
          <w:sz w:val="18"/>
          <w:u w:val="single"/>
        </w:rPr>
        <w:t>Shao H</w:t>
      </w:r>
      <w:r w:rsidRPr="008D70C4">
        <w:rPr>
          <w:rFonts w:ascii="Century Gothic" w:hAnsi="Century Gothic"/>
          <w:sz w:val="18"/>
        </w:rPr>
        <w:t xml:space="preserve">. “Changes in Racial and Ethnic Disparities in Glucose-Lowering Drug Utilization and Glycated </w:t>
      </w:r>
      <w:proofErr w:type="spellStart"/>
      <w:r w:rsidRPr="008D70C4">
        <w:rPr>
          <w:rFonts w:ascii="Century Gothic" w:hAnsi="Century Gothic"/>
          <w:sz w:val="18"/>
        </w:rPr>
        <w:t>Haemoglobin</w:t>
      </w:r>
      <w:proofErr w:type="spellEnd"/>
      <w:r w:rsidRPr="008D70C4">
        <w:rPr>
          <w:rFonts w:ascii="Century Gothic" w:hAnsi="Century Gothic"/>
          <w:sz w:val="18"/>
        </w:rPr>
        <w:t xml:space="preserve"> A1c in US Adults with Diabetes: 2005-2018.” Diabetes, Obesity and Metabolism 25, no. 2 (2023): 516–25.</w:t>
      </w:r>
      <w:r w:rsidR="00361345">
        <w:rPr>
          <w:rFonts w:ascii="Century Gothic" w:hAnsi="Century Gothic"/>
          <w:sz w:val="18"/>
        </w:rPr>
        <w:t xml:space="preserve"> </w:t>
      </w:r>
      <w:hyperlink r:id="rId22" w:history="1">
        <w:r w:rsidR="00361345" w:rsidRPr="00BB7136">
          <w:rPr>
            <w:rStyle w:val="Hyperlink"/>
            <w:rFonts w:ascii="Century Gothic" w:hAnsi="Century Gothic"/>
            <w:sz w:val="18"/>
          </w:rPr>
          <w:t>https://doi.org/10.1111/dom.14894</w:t>
        </w:r>
      </w:hyperlink>
      <w:r w:rsidRPr="008D70C4">
        <w:rPr>
          <w:rFonts w:ascii="Century Gothic" w:hAnsi="Century Gothic"/>
          <w:sz w:val="18"/>
        </w:rPr>
        <w:t>.</w:t>
      </w:r>
    </w:p>
    <w:p w14:paraId="3B82C344" w14:textId="0415C430" w:rsidR="00444D38" w:rsidRPr="00326163" w:rsidRDefault="00326163" w:rsidP="00326163">
      <w:pPr>
        <w:pStyle w:val="ListParagraph"/>
        <w:numPr>
          <w:ilvl w:val="0"/>
          <w:numId w:val="29"/>
        </w:numPr>
        <w:ind w:left="540" w:hanging="540"/>
        <w:rPr>
          <w:rFonts w:ascii="Century Gothic" w:hAnsi="Century Gothic"/>
          <w:sz w:val="18"/>
        </w:rPr>
      </w:pPr>
      <w:r w:rsidRPr="00326163">
        <w:rPr>
          <w:rFonts w:ascii="Century Gothic" w:hAnsi="Century Gothic"/>
          <w:b/>
          <w:sz w:val="18"/>
          <w:u w:val="single"/>
        </w:rPr>
        <w:t>Shao H</w:t>
      </w:r>
      <w:r w:rsidR="00444D38" w:rsidRPr="00326163">
        <w:rPr>
          <w:rFonts w:ascii="Century Gothic" w:hAnsi="Century Gothic"/>
          <w:b/>
          <w:sz w:val="18"/>
          <w:u w:val="single"/>
        </w:rPr>
        <w:t>,</w:t>
      </w:r>
      <w:r w:rsidR="00444D38" w:rsidRPr="00326163">
        <w:rPr>
          <w:rFonts w:ascii="Century Gothic" w:hAnsi="Century Gothic"/>
          <w:sz w:val="18"/>
        </w:rPr>
        <w:t xml:space="preserve"> Shi</w:t>
      </w:r>
      <w:r w:rsidRPr="00326163">
        <w:rPr>
          <w:rFonts w:ascii="Century Gothic" w:hAnsi="Century Gothic"/>
          <w:sz w:val="18"/>
        </w:rPr>
        <w:t xml:space="preserve"> L</w:t>
      </w:r>
      <w:r w:rsidR="00444D38" w:rsidRPr="00326163">
        <w:rPr>
          <w:rFonts w:ascii="Century Gothic" w:hAnsi="Century Gothic"/>
          <w:sz w:val="18"/>
        </w:rPr>
        <w:t>, Lin</w:t>
      </w:r>
      <w:r w:rsidRPr="00326163">
        <w:rPr>
          <w:rFonts w:ascii="Century Gothic" w:hAnsi="Century Gothic"/>
          <w:sz w:val="18"/>
        </w:rPr>
        <w:t xml:space="preserve"> Y</w:t>
      </w:r>
      <w:r w:rsidR="00444D38" w:rsidRPr="00326163">
        <w:rPr>
          <w:rFonts w:ascii="Century Gothic" w:hAnsi="Century Gothic"/>
          <w:sz w:val="18"/>
        </w:rPr>
        <w:t>, and Fonseca</w:t>
      </w:r>
      <w:r w:rsidRPr="00326163">
        <w:rPr>
          <w:rFonts w:ascii="Century Gothic" w:hAnsi="Century Gothic"/>
          <w:sz w:val="18"/>
        </w:rPr>
        <w:t xml:space="preserve"> V</w:t>
      </w:r>
      <w:r w:rsidR="00444D38" w:rsidRPr="00326163">
        <w:rPr>
          <w:rFonts w:ascii="Century Gothic" w:hAnsi="Century Gothic"/>
          <w:sz w:val="18"/>
        </w:rPr>
        <w:t xml:space="preserve">. “Using Modern Risk Engines and Machine Learning/Artificial Intelligence to Predict Diabetes Complications: A Focus on the BRAVO Model.” Journal of Diabetes and Its Complications 36, no. 11 (November 1, 2022): 108316. </w:t>
      </w:r>
      <w:hyperlink r:id="rId23" w:history="1">
        <w:r w:rsidR="00444D38" w:rsidRPr="00326163">
          <w:rPr>
            <w:rFonts w:ascii="Century Gothic" w:hAnsi="Century Gothic"/>
            <w:sz w:val="18"/>
          </w:rPr>
          <w:t>https://doi.org/10.1016/j.jdiacomp.2022.108316</w:t>
        </w:r>
      </w:hyperlink>
      <w:r w:rsidR="00444D38" w:rsidRPr="00326163">
        <w:rPr>
          <w:rFonts w:ascii="Century Gothic" w:hAnsi="Century Gothic"/>
          <w:sz w:val="18"/>
        </w:rPr>
        <w:t>.</w:t>
      </w:r>
    </w:p>
    <w:p w14:paraId="21E1E819" w14:textId="488DC585" w:rsidR="00444D38" w:rsidRPr="00326163" w:rsidRDefault="00326163" w:rsidP="00326163">
      <w:pPr>
        <w:pStyle w:val="ListParagraph"/>
        <w:numPr>
          <w:ilvl w:val="0"/>
          <w:numId w:val="29"/>
        </w:numPr>
        <w:ind w:left="540" w:hanging="540"/>
        <w:rPr>
          <w:rFonts w:ascii="Century Gothic" w:hAnsi="Century Gothic"/>
          <w:sz w:val="18"/>
        </w:rPr>
      </w:pPr>
      <w:r w:rsidRPr="00326163">
        <w:rPr>
          <w:rFonts w:ascii="Century Gothic" w:hAnsi="Century Gothic"/>
          <w:b/>
          <w:sz w:val="18"/>
          <w:u w:val="single"/>
        </w:rPr>
        <w:t>Shao H</w:t>
      </w:r>
      <w:r w:rsidR="00444D38" w:rsidRPr="00326163">
        <w:rPr>
          <w:rFonts w:ascii="Century Gothic" w:hAnsi="Century Gothic"/>
          <w:b/>
          <w:sz w:val="18"/>
          <w:u w:val="single"/>
        </w:rPr>
        <w:t>,</w:t>
      </w:r>
      <w:r w:rsidR="00444D38" w:rsidRPr="00326163">
        <w:rPr>
          <w:rFonts w:ascii="Century Gothic" w:hAnsi="Century Gothic"/>
          <w:sz w:val="18"/>
        </w:rPr>
        <w:t xml:space="preserve"> Guo</w:t>
      </w:r>
      <w:r w:rsidRPr="00326163">
        <w:rPr>
          <w:rFonts w:ascii="Century Gothic" w:hAnsi="Century Gothic"/>
          <w:sz w:val="18"/>
        </w:rPr>
        <w:t xml:space="preserve"> J</w:t>
      </w:r>
      <w:r w:rsidR="00444D38" w:rsidRPr="00326163">
        <w:rPr>
          <w:rFonts w:ascii="Century Gothic" w:hAnsi="Century Gothic"/>
          <w:sz w:val="18"/>
        </w:rPr>
        <w:t>, Laiteerapong</w:t>
      </w:r>
      <w:r w:rsidRPr="00326163">
        <w:rPr>
          <w:rFonts w:ascii="Century Gothic" w:hAnsi="Century Gothic"/>
          <w:sz w:val="18"/>
        </w:rPr>
        <w:t xml:space="preserve"> N</w:t>
      </w:r>
      <w:r w:rsidR="00444D38" w:rsidRPr="00326163">
        <w:rPr>
          <w:rFonts w:ascii="Century Gothic" w:hAnsi="Century Gothic"/>
          <w:sz w:val="18"/>
        </w:rPr>
        <w:t>, Tang</w:t>
      </w:r>
      <w:r w:rsidRPr="00326163">
        <w:rPr>
          <w:rFonts w:ascii="Century Gothic" w:hAnsi="Century Gothic"/>
          <w:sz w:val="18"/>
        </w:rPr>
        <w:t xml:space="preserve"> S</w:t>
      </w:r>
      <w:r w:rsidR="00444D38" w:rsidRPr="00326163">
        <w:rPr>
          <w:rFonts w:ascii="Century Gothic" w:hAnsi="Century Gothic"/>
          <w:sz w:val="18"/>
        </w:rPr>
        <w:t>, Fonseca</w:t>
      </w:r>
      <w:r w:rsidRPr="00326163">
        <w:rPr>
          <w:rFonts w:ascii="Century Gothic" w:hAnsi="Century Gothic"/>
          <w:sz w:val="18"/>
        </w:rPr>
        <w:t xml:space="preserve"> V</w:t>
      </w:r>
      <w:r w:rsidR="00444D38" w:rsidRPr="00326163">
        <w:rPr>
          <w:rFonts w:ascii="Century Gothic" w:hAnsi="Century Gothic"/>
          <w:sz w:val="18"/>
        </w:rPr>
        <w:t>, Shi</w:t>
      </w:r>
      <w:r w:rsidRPr="00326163">
        <w:rPr>
          <w:rFonts w:ascii="Century Gothic" w:hAnsi="Century Gothic"/>
          <w:sz w:val="18"/>
        </w:rPr>
        <w:t xml:space="preserve"> L</w:t>
      </w:r>
      <w:r w:rsidR="00444D38" w:rsidRPr="00326163">
        <w:rPr>
          <w:rFonts w:ascii="Century Gothic" w:hAnsi="Century Gothic"/>
          <w:sz w:val="18"/>
        </w:rPr>
        <w:t>, and Zhang</w:t>
      </w:r>
      <w:r w:rsidRPr="00326163">
        <w:rPr>
          <w:rFonts w:ascii="Century Gothic" w:hAnsi="Century Gothic"/>
          <w:sz w:val="18"/>
        </w:rPr>
        <w:t xml:space="preserve"> P</w:t>
      </w:r>
      <w:r w:rsidR="00444D38" w:rsidRPr="00326163">
        <w:rPr>
          <w:rFonts w:ascii="Century Gothic" w:hAnsi="Century Gothic"/>
          <w:sz w:val="18"/>
        </w:rPr>
        <w:t xml:space="preserve">. “Lowering Hemoglobin A1c Level to Less than 6.0% in People with Type 2 Diabetes May Reduce Major Adverse Cardiovascular Events: A Bayesian’s Narrative.” Current Medical Research and Opinion 0, no. 0 (September 26, 2022): 1–2. </w:t>
      </w:r>
      <w:hyperlink r:id="rId24" w:history="1">
        <w:r w:rsidR="00444D38" w:rsidRPr="00326163">
          <w:rPr>
            <w:rFonts w:ascii="Century Gothic" w:hAnsi="Century Gothic"/>
            <w:sz w:val="18"/>
          </w:rPr>
          <w:t>https://doi.org/10.1080/03007995.2022.2129234</w:t>
        </w:r>
      </w:hyperlink>
      <w:r w:rsidR="00444D38" w:rsidRPr="00326163">
        <w:rPr>
          <w:rFonts w:ascii="Century Gothic" w:hAnsi="Century Gothic"/>
          <w:sz w:val="18"/>
        </w:rPr>
        <w:t>.</w:t>
      </w:r>
    </w:p>
    <w:p w14:paraId="467D9D58" w14:textId="4DDB0D31" w:rsidR="00700FE7" w:rsidRPr="00326163" w:rsidRDefault="00326163" w:rsidP="00326163">
      <w:pPr>
        <w:pStyle w:val="ListParagraph"/>
        <w:numPr>
          <w:ilvl w:val="0"/>
          <w:numId w:val="29"/>
        </w:numPr>
        <w:ind w:left="540" w:hanging="540"/>
        <w:rPr>
          <w:rFonts w:ascii="Century Gothic" w:hAnsi="Century Gothic"/>
          <w:sz w:val="18"/>
        </w:rPr>
      </w:pPr>
      <w:proofErr w:type="gramStart"/>
      <w:r w:rsidRPr="00326163">
        <w:rPr>
          <w:rFonts w:ascii="Century Gothic" w:hAnsi="Century Gothic"/>
          <w:sz w:val="18"/>
        </w:rPr>
        <w:t>Gu  S</w:t>
      </w:r>
      <w:proofErr w:type="gramEnd"/>
      <w:r w:rsidR="00700FE7" w:rsidRPr="00326163">
        <w:rPr>
          <w:rFonts w:ascii="Century Gothic" w:hAnsi="Century Gothic"/>
          <w:sz w:val="18"/>
        </w:rPr>
        <w:t>, Hu</w:t>
      </w:r>
      <w:r w:rsidRPr="00326163">
        <w:rPr>
          <w:rFonts w:ascii="Century Gothic" w:hAnsi="Century Gothic"/>
          <w:sz w:val="18"/>
        </w:rPr>
        <w:t xml:space="preserve"> S</w:t>
      </w:r>
      <w:r w:rsidR="00700FE7" w:rsidRPr="00326163">
        <w:rPr>
          <w:rFonts w:ascii="Century Gothic" w:hAnsi="Century Gothic"/>
          <w:sz w:val="18"/>
        </w:rPr>
        <w:t>, Zhen</w:t>
      </w:r>
      <w:r w:rsidRPr="00326163">
        <w:rPr>
          <w:rFonts w:ascii="Century Gothic" w:hAnsi="Century Gothic"/>
          <w:sz w:val="18"/>
        </w:rPr>
        <w:t xml:space="preserve"> X</w:t>
      </w:r>
      <w:r w:rsidR="00700FE7" w:rsidRPr="00326163">
        <w:rPr>
          <w:rFonts w:ascii="Century Gothic" w:hAnsi="Century Gothic"/>
          <w:sz w:val="18"/>
        </w:rPr>
        <w:t>, Shi</w:t>
      </w:r>
      <w:r w:rsidRPr="00326163">
        <w:rPr>
          <w:rFonts w:ascii="Century Gothic" w:hAnsi="Century Gothic"/>
          <w:sz w:val="18"/>
        </w:rPr>
        <w:t xml:space="preserve"> L</w:t>
      </w:r>
      <w:r w:rsidR="00700FE7" w:rsidRPr="00326163">
        <w:rPr>
          <w:rFonts w:ascii="Century Gothic" w:hAnsi="Century Gothic"/>
          <w:sz w:val="18"/>
        </w:rPr>
        <w:t>, Shao</w:t>
      </w:r>
      <w:r w:rsidRPr="00326163">
        <w:rPr>
          <w:rFonts w:ascii="Century Gothic" w:hAnsi="Century Gothic"/>
          <w:sz w:val="18"/>
        </w:rPr>
        <w:t xml:space="preserve"> H</w:t>
      </w:r>
      <w:r w:rsidR="00700FE7" w:rsidRPr="00326163">
        <w:rPr>
          <w:rFonts w:ascii="Century Gothic" w:hAnsi="Century Gothic"/>
          <w:sz w:val="18"/>
        </w:rPr>
        <w:t>, Sun</w:t>
      </w:r>
      <w:r w:rsidRPr="00326163">
        <w:rPr>
          <w:rFonts w:ascii="Century Gothic" w:hAnsi="Century Gothic"/>
          <w:sz w:val="18"/>
        </w:rPr>
        <w:t xml:space="preserve"> X</w:t>
      </w:r>
      <w:r w:rsidR="00700FE7" w:rsidRPr="00326163">
        <w:rPr>
          <w:rFonts w:ascii="Century Gothic" w:hAnsi="Century Gothic"/>
          <w:sz w:val="18"/>
        </w:rPr>
        <w:t>, Dong</w:t>
      </w:r>
      <w:r w:rsidRPr="00326163">
        <w:rPr>
          <w:rFonts w:ascii="Century Gothic" w:hAnsi="Century Gothic"/>
          <w:sz w:val="18"/>
        </w:rPr>
        <w:t xml:space="preserve"> H</w:t>
      </w:r>
      <w:r w:rsidR="00700FE7" w:rsidRPr="00326163">
        <w:rPr>
          <w:rFonts w:ascii="Century Gothic" w:hAnsi="Century Gothic"/>
          <w:sz w:val="18"/>
        </w:rPr>
        <w:t xml:space="preserve">. “Comparison of Glucose-Lowering Drugs as Second-Line Treatment for Type 2 Diabetes: A Systematic Review and Meta-Analysis.” Journal of Clinical Medicine 11, no. 18 (January 2022): 5435. </w:t>
      </w:r>
      <w:hyperlink r:id="rId25" w:history="1">
        <w:r w:rsidR="00700FE7" w:rsidRPr="00326163">
          <w:rPr>
            <w:rFonts w:ascii="Century Gothic" w:hAnsi="Century Gothic"/>
            <w:sz w:val="18"/>
          </w:rPr>
          <w:t>https://doi.org/10.3390/jcm11185435</w:t>
        </w:r>
      </w:hyperlink>
      <w:r w:rsidR="00700FE7" w:rsidRPr="00326163">
        <w:rPr>
          <w:rFonts w:ascii="Century Gothic" w:hAnsi="Century Gothic"/>
          <w:sz w:val="18"/>
        </w:rPr>
        <w:t>.</w:t>
      </w:r>
    </w:p>
    <w:p w14:paraId="043EB1EE" w14:textId="2F2346EA" w:rsidR="00CE17E1" w:rsidRPr="00326163" w:rsidRDefault="00326163" w:rsidP="00326163">
      <w:pPr>
        <w:pStyle w:val="ListParagraph"/>
        <w:numPr>
          <w:ilvl w:val="0"/>
          <w:numId w:val="29"/>
        </w:numPr>
        <w:ind w:left="540" w:hanging="540"/>
        <w:rPr>
          <w:rFonts w:ascii="Century Gothic" w:hAnsi="Century Gothic"/>
          <w:sz w:val="18"/>
        </w:rPr>
      </w:pPr>
      <w:r w:rsidRPr="00326163">
        <w:rPr>
          <w:rFonts w:ascii="Century Gothic" w:hAnsi="Century Gothic"/>
          <w:sz w:val="18"/>
        </w:rPr>
        <w:t xml:space="preserve">Wang Y, </w:t>
      </w:r>
      <w:r w:rsidR="00700FE7" w:rsidRPr="00326163">
        <w:rPr>
          <w:rFonts w:ascii="Century Gothic" w:hAnsi="Century Gothic"/>
          <w:sz w:val="18"/>
        </w:rPr>
        <w:t>Zhang</w:t>
      </w:r>
      <w:r w:rsidRPr="00326163">
        <w:rPr>
          <w:rFonts w:ascii="Century Gothic" w:hAnsi="Century Gothic"/>
          <w:sz w:val="18"/>
        </w:rPr>
        <w:t xml:space="preserve"> P</w:t>
      </w:r>
      <w:r w:rsidR="00700FE7" w:rsidRPr="00326163">
        <w:rPr>
          <w:rFonts w:ascii="Century Gothic" w:hAnsi="Century Gothic"/>
          <w:sz w:val="18"/>
        </w:rPr>
        <w:t>, Shao</w:t>
      </w:r>
      <w:r w:rsidRPr="00326163">
        <w:rPr>
          <w:rFonts w:ascii="Century Gothic" w:hAnsi="Century Gothic"/>
          <w:sz w:val="18"/>
        </w:rPr>
        <w:t xml:space="preserve"> H, </w:t>
      </w:r>
      <w:r w:rsidR="00700FE7" w:rsidRPr="00326163">
        <w:rPr>
          <w:rFonts w:ascii="Century Gothic" w:hAnsi="Century Gothic"/>
          <w:sz w:val="18"/>
        </w:rPr>
        <w:t>Andes</w:t>
      </w:r>
      <w:r w:rsidRPr="00326163">
        <w:rPr>
          <w:rFonts w:ascii="Century Gothic" w:hAnsi="Century Gothic"/>
          <w:sz w:val="18"/>
        </w:rPr>
        <w:t xml:space="preserve"> L</w:t>
      </w:r>
      <w:r w:rsidR="00700FE7" w:rsidRPr="00326163">
        <w:rPr>
          <w:rFonts w:ascii="Century Gothic" w:hAnsi="Century Gothic"/>
          <w:sz w:val="18"/>
        </w:rPr>
        <w:t>, and Imperatore</w:t>
      </w:r>
      <w:r w:rsidRPr="00326163">
        <w:rPr>
          <w:rFonts w:ascii="Century Gothic" w:hAnsi="Century Gothic"/>
          <w:sz w:val="18"/>
        </w:rPr>
        <w:t xml:space="preserve"> G</w:t>
      </w:r>
      <w:r w:rsidR="00700FE7" w:rsidRPr="00326163">
        <w:rPr>
          <w:rFonts w:ascii="Century Gothic" w:hAnsi="Century Gothic"/>
          <w:sz w:val="18"/>
        </w:rPr>
        <w:t xml:space="preserve">. “Medical Costs Associated </w:t>
      </w:r>
      <w:proofErr w:type="gramStart"/>
      <w:r w:rsidR="00700FE7" w:rsidRPr="00326163">
        <w:rPr>
          <w:rFonts w:ascii="Century Gothic" w:hAnsi="Century Gothic"/>
          <w:sz w:val="18"/>
        </w:rPr>
        <w:t>With</w:t>
      </w:r>
      <w:proofErr w:type="gramEnd"/>
      <w:r w:rsidR="00700FE7" w:rsidRPr="00326163">
        <w:rPr>
          <w:rFonts w:ascii="Century Gothic" w:hAnsi="Century Gothic"/>
          <w:sz w:val="18"/>
        </w:rPr>
        <w:t xml:space="preserve"> Diabetes </w:t>
      </w:r>
      <w:r w:rsidR="00700FE7" w:rsidRPr="00326163">
        <w:rPr>
          <w:rFonts w:ascii="Century Gothic" w:hAnsi="Century Gothic"/>
          <w:sz w:val="18"/>
        </w:rPr>
        <w:lastRenderedPageBreak/>
        <w:t xml:space="preserve">Complications in Medicare Beneficiaries Aged 65 Years or Older With Type 2 Diabetes.” </w:t>
      </w:r>
      <w:r w:rsidR="00700FE7" w:rsidRPr="00326163">
        <w:rPr>
          <w:rFonts w:ascii="Century Gothic" w:hAnsi="Century Gothic"/>
          <w:b/>
          <w:i/>
          <w:color w:val="FF0000"/>
          <w:sz w:val="18"/>
        </w:rPr>
        <w:t>Diabetes Care</w:t>
      </w:r>
      <w:r w:rsidR="00700FE7" w:rsidRPr="00326163">
        <w:rPr>
          <w:rFonts w:ascii="Century Gothic" w:hAnsi="Century Gothic"/>
          <w:sz w:val="18"/>
        </w:rPr>
        <w:t xml:space="preserve">, September 13, 2022, dc212151. </w:t>
      </w:r>
      <w:hyperlink r:id="rId26" w:history="1">
        <w:r w:rsidR="00700FE7" w:rsidRPr="00326163">
          <w:rPr>
            <w:rFonts w:ascii="Century Gothic" w:hAnsi="Century Gothic"/>
            <w:sz w:val="18"/>
          </w:rPr>
          <w:t>https://doi.org/10.2337/dc21-2151</w:t>
        </w:r>
      </w:hyperlink>
      <w:r w:rsidR="00700FE7" w:rsidRPr="00326163">
        <w:rPr>
          <w:rFonts w:ascii="Century Gothic" w:hAnsi="Century Gothic"/>
          <w:sz w:val="18"/>
        </w:rPr>
        <w:t>.</w:t>
      </w:r>
    </w:p>
    <w:p w14:paraId="46EDF370" w14:textId="30C4AD72" w:rsidR="00B23448" w:rsidRPr="00EE5AA5" w:rsidRDefault="00B23448" w:rsidP="00B23448">
      <w:pPr>
        <w:pStyle w:val="ListParagraph"/>
        <w:numPr>
          <w:ilvl w:val="0"/>
          <w:numId w:val="29"/>
        </w:numPr>
        <w:ind w:left="540" w:hanging="540"/>
        <w:rPr>
          <w:rFonts w:ascii="Century Gothic" w:hAnsi="Century Gothic"/>
          <w:sz w:val="18"/>
        </w:rPr>
      </w:pPr>
      <w:r w:rsidRPr="005A6478">
        <w:rPr>
          <w:rFonts w:ascii="Century Gothic" w:hAnsi="Century Gothic"/>
          <w:b/>
          <w:sz w:val="18"/>
          <w:u w:val="single"/>
        </w:rPr>
        <w:t>Shao H</w:t>
      </w:r>
      <w:r w:rsidRPr="00EE5AA5">
        <w:rPr>
          <w:rFonts w:ascii="Century Gothic" w:hAnsi="Century Gothic"/>
          <w:sz w:val="18"/>
        </w:rPr>
        <w:t>, Guan D, Fonseca V, Shi L, Basu A, Pop-</w:t>
      </w:r>
      <w:proofErr w:type="spellStart"/>
      <w:r w:rsidRPr="00EE5AA5">
        <w:rPr>
          <w:rFonts w:ascii="Century Gothic" w:hAnsi="Century Gothic"/>
          <w:sz w:val="18"/>
        </w:rPr>
        <w:t>Busuim</w:t>
      </w:r>
      <w:proofErr w:type="spellEnd"/>
      <w:r w:rsidRPr="00EE5AA5">
        <w:rPr>
          <w:rFonts w:ascii="Century Gothic" w:hAnsi="Century Gothic"/>
          <w:sz w:val="18"/>
        </w:rPr>
        <w:t xml:space="preserve"> R, Ali M, and Brown J. “Economic Evaluation of the $35 Insulin Copay Cap Policy in Medicare and Its Implication for Future Interventions.” </w:t>
      </w:r>
      <w:r w:rsidRPr="005A6478">
        <w:rPr>
          <w:rFonts w:ascii="Century Gothic" w:hAnsi="Century Gothic"/>
          <w:b/>
          <w:i/>
          <w:color w:val="FF0000"/>
          <w:sz w:val="18"/>
        </w:rPr>
        <w:t>Diabetes Care</w:t>
      </w:r>
      <w:r w:rsidRPr="00EE5AA5">
        <w:rPr>
          <w:rFonts w:ascii="Century Gothic" w:hAnsi="Century Gothic"/>
          <w:sz w:val="18"/>
        </w:rPr>
        <w:t xml:space="preserve">, September 12, 2022, dc221230. </w:t>
      </w:r>
      <w:hyperlink r:id="rId27" w:history="1">
        <w:r w:rsidRPr="00EE5AA5">
          <w:rPr>
            <w:rFonts w:ascii="Century Gothic" w:hAnsi="Century Gothic"/>
            <w:sz w:val="18"/>
          </w:rPr>
          <w:t>https://doi.org/10.2337/dc22-1230</w:t>
        </w:r>
      </w:hyperlink>
      <w:r w:rsidRPr="00EE5AA5">
        <w:rPr>
          <w:rFonts w:ascii="Century Gothic" w:hAnsi="Century Gothic"/>
          <w:sz w:val="18"/>
        </w:rPr>
        <w:t>.</w:t>
      </w:r>
    </w:p>
    <w:p w14:paraId="0A2F63BC" w14:textId="32B34D7B" w:rsidR="000A7ED4" w:rsidRPr="00EE5AA5" w:rsidRDefault="00B23448" w:rsidP="00B23448">
      <w:pPr>
        <w:pStyle w:val="ListParagraph"/>
        <w:numPr>
          <w:ilvl w:val="0"/>
          <w:numId w:val="29"/>
        </w:numPr>
        <w:ind w:left="540" w:hanging="540"/>
        <w:rPr>
          <w:rFonts w:ascii="Century Gothic" w:hAnsi="Century Gothic"/>
          <w:sz w:val="18"/>
        </w:rPr>
      </w:pPr>
      <w:proofErr w:type="spellStart"/>
      <w:r w:rsidRPr="00EE5AA5">
        <w:rPr>
          <w:rFonts w:ascii="Century Gothic" w:hAnsi="Century Gothic"/>
          <w:sz w:val="18"/>
        </w:rPr>
        <w:t>Kianmehr</w:t>
      </w:r>
      <w:proofErr w:type="spellEnd"/>
      <w:r w:rsidRPr="00EE5AA5">
        <w:rPr>
          <w:rFonts w:ascii="Century Gothic" w:hAnsi="Century Gothic"/>
          <w:sz w:val="18"/>
        </w:rPr>
        <w:t xml:space="preserve"> K</w:t>
      </w:r>
      <w:r w:rsidR="000A7ED4" w:rsidRPr="00EE5AA5">
        <w:rPr>
          <w:rFonts w:ascii="Century Gothic" w:hAnsi="Century Gothic"/>
          <w:sz w:val="18"/>
        </w:rPr>
        <w:t>, Guo</w:t>
      </w:r>
      <w:r w:rsidRPr="00EE5AA5">
        <w:rPr>
          <w:rFonts w:ascii="Century Gothic" w:hAnsi="Century Gothic"/>
          <w:sz w:val="18"/>
        </w:rPr>
        <w:t xml:space="preserve"> J</w:t>
      </w:r>
      <w:r w:rsidR="000A7ED4" w:rsidRPr="00EE5AA5">
        <w:rPr>
          <w:rFonts w:ascii="Century Gothic" w:hAnsi="Century Gothic"/>
          <w:sz w:val="18"/>
        </w:rPr>
        <w:t>, Lin</w:t>
      </w:r>
      <w:r w:rsidRPr="00EE5AA5">
        <w:rPr>
          <w:rFonts w:ascii="Century Gothic" w:hAnsi="Century Gothic"/>
          <w:sz w:val="18"/>
        </w:rPr>
        <w:t xml:space="preserve"> Y</w:t>
      </w:r>
      <w:r w:rsidR="000A7ED4" w:rsidRPr="00EE5AA5">
        <w:rPr>
          <w:rFonts w:ascii="Century Gothic" w:hAnsi="Century Gothic"/>
          <w:sz w:val="18"/>
        </w:rPr>
        <w:t>, Luo</w:t>
      </w:r>
      <w:r w:rsidRPr="00EE5AA5">
        <w:rPr>
          <w:rFonts w:ascii="Century Gothic" w:hAnsi="Century Gothic"/>
          <w:sz w:val="18"/>
        </w:rPr>
        <w:t xml:space="preserve"> J</w:t>
      </w:r>
      <w:r w:rsidR="000A7ED4" w:rsidRPr="00EE5AA5">
        <w:rPr>
          <w:rFonts w:ascii="Century Gothic" w:hAnsi="Century Gothic"/>
          <w:sz w:val="18"/>
        </w:rPr>
        <w:t>, Cushman</w:t>
      </w:r>
      <w:r w:rsidRPr="00EE5AA5">
        <w:rPr>
          <w:rFonts w:ascii="Century Gothic" w:hAnsi="Century Gothic"/>
          <w:sz w:val="18"/>
        </w:rPr>
        <w:t xml:space="preserve"> W</w:t>
      </w:r>
      <w:r w:rsidR="000A7ED4" w:rsidRPr="00EE5AA5">
        <w:rPr>
          <w:rFonts w:ascii="Century Gothic" w:hAnsi="Century Gothic"/>
          <w:sz w:val="18"/>
        </w:rPr>
        <w:t>, Shi</w:t>
      </w:r>
      <w:r w:rsidRPr="00EE5AA5">
        <w:rPr>
          <w:rFonts w:ascii="Century Gothic" w:hAnsi="Century Gothic"/>
          <w:sz w:val="18"/>
        </w:rPr>
        <w:t xml:space="preserve"> L</w:t>
      </w:r>
      <w:r w:rsidR="000A7ED4" w:rsidRPr="00EE5AA5">
        <w:rPr>
          <w:rFonts w:ascii="Century Gothic" w:hAnsi="Century Gothic"/>
          <w:sz w:val="18"/>
        </w:rPr>
        <w:t>, Fonseca</w:t>
      </w:r>
      <w:r w:rsidRPr="00EE5AA5">
        <w:rPr>
          <w:rFonts w:ascii="Century Gothic" w:hAnsi="Century Gothic"/>
          <w:sz w:val="18"/>
        </w:rPr>
        <w:t xml:space="preserve"> V</w:t>
      </w:r>
      <w:r w:rsidR="000A7ED4" w:rsidRPr="00EE5AA5">
        <w:rPr>
          <w:rFonts w:ascii="Century Gothic" w:hAnsi="Century Gothic"/>
          <w:sz w:val="18"/>
        </w:rPr>
        <w:t xml:space="preserve">, and </w:t>
      </w:r>
      <w:r w:rsidR="000A7ED4" w:rsidRPr="005A6478">
        <w:rPr>
          <w:rFonts w:ascii="Century Gothic" w:hAnsi="Century Gothic"/>
          <w:b/>
          <w:sz w:val="18"/>
          <w:u w:val="single"/>
        </w:rPr>
        <w:t>Shao</w:t>
      </w:r>
      <w:r w:rsidRPr="005A6478">
        <w:rPr>
          <w:rFonts w:ascii="Century Gothic" w:hAnsi="Century Gothic"/>
          <w:b/>
          <w:sz w:val="18"/>
          <w:u w:val="single"/>
        </w:rPr>
        <w:t xml:space="preserve"> H</w:t>
      </w:r>
      <w:r w:rsidR="000A7ED4" w:rsidRPr="00EE5AA5">
        <w:rPr>
          <w:rFonts w:ascii="Century Gothic" w:hAnsi="Century Gothic"/>
          <w:sz w:val="18"/>
        </w:rPr>
        <w:t xml:space="preserve">. “A Machine Learning Approach Identifies Modulators of Heart Failure Hospitalization Prevention among Patients with Type 2 Diabetes: A Revisit to the ACCORD Trial.” Journal of Diabetes and Its Complications 36, no. 9 (September 1, 2022): 108287. </w:t>
      </w:r>
      <w:hyperlink r:id="rId28" w:history="1">
        <w:r w:rsidR="000A7ED4" w:rsidRPr="00EE5AA5">
          <w:rPr>
            <w:rFonts w:ascii="Century Gothic" w:hAnsi="Century Gothic"/>
            <w:sz w:val="18"/>
          </w:rPr>
          <w:t>https://doi.org/10.1016/j.jdiacomp.2022.108287</w:t>
        </w:r>
      </w:hyperlink>
      <w:r w:rsidR="000A7ED4" w:rsidRPr="00EE5AA5">
        <w:rPr>
          <w:rFonts w:ascii="Century Gothic" w:hAnsi="Century Gothic"/>
          <w:sz w:val="18"/>
        </w:rPr>
        <w:t>.</w:t>
      </w:r>
    </w:p>
    <w:p w14:paraId="7A1BD5D5" w14:textId="12EE98AB" w:rsidR="000A7ED4" w:rsidRPr="00EE5AA5" w:rsidRDefault="00B23448" w:rsidP="00B23448">
      <w:pPr>
        <w:pStyle w:val="ListParagraph"/>
        <w:numPr>
          <w:ilvl w:val="0"/>
          <w:numId w:val="29"/>
        </w:numPr>
        <w:ind w:left="540" w:hanging="540"/>
        <w:rPr>
          <w:rFonts w:ascii="Century Gothic" w:hAnsi="Century Gothic"/>
          <w:sz w:val="18"/>
        </w:rPr>
      </w:pPr>
      <w:r w:rsidRPr="005A6478">
        <w:rPr>
          <w:rFonts w:ascii="Century Gothic" w:hAnsi="Century Gothic"/>
          <w:b/>
          <w:sz w:val="18"/>
          <w:u w:val="single"/>
        </w:rPr>
        <w:t>Shao H</w:t>
      </w:r>
      <w:r w:rsidR="000A7ED4" w:rsidRPr="00EE5AA5">
        <w:rPr>
          <w:rFonts w:ascii="Century Gothic" w:hAnsi="Century Gothic"/>
          <w:sz w:val="18"/>
        </w:rPr>
        <w:t>, Alsaleh</w:t>
      </w:r>
      <w:r w:rsidRPr="00EE5AA5">
        <w:rPr>
          <w:rFonts w:ascii="Century Gothic" w:hAnsi="Century Gothic"/>
          <w:sz w:val="18"/>
        </w:rPr>
        <w:t xml:space="preserve"> A</w:t>
      </w:r>
      <w:r w:rsidR="000A7ED4" w:rsidRPr="00EE5AA5">
        <w:rPr>
          <w:rFonts w:ascii="Century Gothic" w:hAnsi="Century Gothic"/>
          <w:sz w:val="18"/>
        </w:rPr>
        <w:t>, Dex</w:t>
      </w:r>
      <w:r w:rsidRPr="00EE5AA5">
        <w:rPr>
          <w:rFonts w:ascii="Century Gothic" w:hAnsi="Century Gothic"/>
          <w:sz w:val="18"/>
        </w:rPr>
        <w:t xml:space="preserve"> T</w:t>
      </w:r>
      <w:r w:rsidR="000A7ED4" w:rsidRPr="00EE5AA5">
        <w:rPr>
          <w:rFonts w:ascii="Century Gothic" w:hAnsi="Century Gothic"/>
          <w:sz w:val="18"/>
        </w:rPr>
        <w:t>, Lew</w:t>
      </w:r>
      <w:r w:rsidRPr="00EE5AA5">
        <w:rPr>
          <w:rFonts w:ascii="Century Gothic" w:hAnsi="Century Gothic"/>
          <w:sz w:val="18"/>
        </w:rPr>
        <w:t xml:space="preserve"> </w:t>
      </w:r>
      <w:proofErr w:type="gramStart"/>
      <w:r w:rsidRPr="00EE5AA5">
        <w:rPr>
          <w:rFonts w:ascii="Century Gothic" w:hAnsi="Century Gothic"/>
          <w:sz w:val="18"/>
        </w:rPr>
        <w:t>E</w:t>
      </w:r>
      <w:r w:rsidR="000A7ED4" w:rsidRPr="00EE5AA5">
        <w:rPr>
          <w:rFonts w:ascii="Century Gothic" w:hAnsi="Century Gothic"/>
          <w:sz w:val="18"/>
        </w:rPr>
        <w:t>,</w:t>
      </w:r>
      <w:r w:rsidRPr="00EE5AA5">
        <w:rPr>
          <w:rFonts w:ascii="Century Gothic" w:hAnsi="Century Gothic"/>
          <w:sz w:val="18"/>
        </w:rPr>
        <w:t xml:space="preserve"> </w:t>
      </w:r>
      <w:r w:rsidR="000A7ED4" w:rsidRPr="00EE5AA5">
        <w:rPr>
          <w:rFonts w:ascii="Century Gothic" w:hAnsi="Century Gothic"/>
          <w:sz w:val="18"/>
        </w:rPr>
        <w:t xml:space="preserve"> and</w:t>
      </w:r>
      <w:proofErr w:type="gramEnd"/>
      <w:r w:rsidR="000A7ED4" w:rsidRPr="00EE5AA5">
        <w:rPr>
          <w:rFonts w:ascii="Century Gothic" w:hAnsi="Century Gothic"/>
          <w:sz w:val="18"/>
        </w:rPr>
        <w:t xml:space="preserve"> Fonseca</w:t>
      </w:r>
      <w:r w:rsidRPr="00EE5AA5">
        <w:rPr>
          <w:rFonts w:ascii="Century Gothic" w:hAnsi="Century Gothic"/>
          <w:sz w:val="18"/>
        </w:rPr>
        <w:t xml:space="preserve"> V</w:t>
      </w:r>
      <w:r w:rsidR="000A7ED4" w:rsidRPr="00EE5AA5">
        <w:rPr>
          <w:rFonts w:ascii="Century Gothic" w:hAnsi="Century Gothic"/>
          <w:sz w:val="18"/>
        </w:rPr>
        <w:t xml:space="preserve">. “Cost-Effectiveness of </w:t>
      </w:r>
      <w:proofErr w:type="spellStart"/>
      <w:r w:rsidR="000A7ED4" w:rsidRPr="00EE5AA5">
        <w:rPr>
          <w:rFonts w:ascii="Century Gothic" w:hAnsi="Century Gothic"/>
          <w:sz w:val="18"/>
        </w:rPr>
        <w:t>IGlarLixi</w:t>
      </w:r>
      <w:proofErr w:type="spellEnd"/>
      <w:r w:rsidR="000A7ED4" w:rsidRPr="00EE5AA5">
        <w:rPr>
          <w:rFonts w:ascii="Century Gothic" w:hAnsi="Century Gothic"/>
          <w:sz w:val="18"/>
        </w:rPr>
        <w:t xml:space="preserve"> Versus Premix </w:t>
      </w:r>
      <w:proofErr w:type="spellStart"/>
      <w:r w:rsidR="000A7ED4" w:rsidRPr="00EE5AA5">
        <w:rPr>
          <w:rFonts w:ascii="Century Gothic" w:hAnsi="Century Gothic"/>
          <w:sz w:val="18"/>
        </w:rPr>
        <w:t>BIAsp</w:t>
      </w:r>
      <w:proofErr w:type="spellEnd"/>
      <w:r w:rsidR="000A7ED4" w:rsidRPr="00EE5AA5">
        <w:rPr>
          <w:rFonts w:ascii="Century Gothic" w:hAnsi="Century Gothic"/>
          <w:sz w:val="18"/>
        </w:rPr>
        <w:t xml:space="preserve"> 30 in People with Type 2 Diabetes </w:t>
      </w:r>
      <w:proofErr w:type="spellStart"/>
      <w:r w:rsidR="000A7ED4" w:rsidRPr="00EE5AA5">
        <w:rPr>
          <w:rFonts w:ascii="Century Gothic" w:hAnsi="Century Gothic"/>
          <w:sz w:val="18"/>
        </w:rPr>
        <w:t>Suboptimally</w:t>
      </w:r>
      <w:proofErr w:type="spellEnd"/>
      <w:r w:rsidR="000A7ED4" w:rsidRPr="00EE5AA5">
        <w:rPr>
          <w:rFonts w:ascii="Century Gothic" w:hAnsi="Century Gothic"/>
          <w:sz w:val="18"/>
        </w:rPr>
        <w:t xml:space="preserve"> Controlled by Basal Insulin in the US.” Diabetes Therapy 13, no. 9 (September 1, 2022): 1659–70. </w:t>
      </w:r>
      <w:hyperlink r:id="rId29" w:history="1">
        <w:r w:rsidR="000A7ED4" w:rsidRPr="00EE5AA5">
          <w:rPr>
            <w:rFonts w:ascii="Century Gothic" w:hAnsi="Century Gothic"/>
            <w:sz w:val="18"/>
          </w:rPr>
          <w:t>https://doi.org/10.1007/s13300-022-01300-5</w:t>
        </w:r>
      </w:hyperlink>
      <w:r w:rsidR="000A7ED4" w:rsidRPr="00EE5AA5">
        <w:rPr>
          <w:rFonts w:ascii="Century Gothic" w:hAnsi="Century Gothic"/>
          <w:sz w:val="18"/>
        </w:rPr>
        <w:t>.</w:t>
      </w:r>
    </w:p>
    <w:p w14:paraId="570794F1" w14:textId="128376B6" w:rsidR="00C273A3" w:rsidRPr="00EE5AA5" w:rsidRDefault="00B23448" w:rsidP="00B23448">
      <w:pPr>
        <w:pStyle w:val="ListParagraph"/>
        <w:numPr>
          <w:ilvl w:val="0"/>
          <w:numId w:val="29"/>
        </w:numPr>
        <w:ind w:left="540" w:hanging="540"/>
        <w:rPr>
          <w:rFonts w:ascii="Century Gothic" w:hAnsi="Century Gothic"/>
          <w:sz w:val="18"/>
        </w:rPr>
      </w:pPr>
      <w:r w:rsidRPr="00EE5AA5">
        <w:rPr>
          <w:rFonts w:ascii="Century Gothic" w:hAnsi="Century Gothic"/>
          <w:sz w:val="18"/>
        </w:rPr>
        <w:t>Lin Y</w:t>
      </w:r>
      <w:r w:rsidR="000A7ED4" w:rsidRPr="00EE5AA5">
        <w:rPr>
          <w:rFonts w:ascii="Century Gothic" w:hAnsi="Century Gothic"/>
          <w:sz w:val="18"/>
        </w:rPr>
        <w:t>, Shao</w:t>
      </w:r>
      <w:r w:rsidRPr="00EE5AA5">
        <w:rPr>
          <w:rFonts w:ascii="Century Gothic" w:hAnsi="Century Gothic"/>
          <w:sz w:val="18"/>
        </w:rPr>
        <w:t xml:space="preserve"> H</w:t>
      </w:r>
      <w:r w:rsidR="000A7ED4" w:rsidRPr="00EE5AA5">
        <w:rPr>
          <w:rFonts w:ascii="Century Gothic" w:hAnsi="Century Gothic"/>
          <w:sz w:val="18"/>
        </w:rPr>
        <w:t>, Shi</w:t>
      </w:r>
      <w:r w:rsidRPr="00EE5AA5">
        <w:rPr>
          <w:rFonts w:ascii="Century Gothic" w:hAnsi="Century Gothic"/>
          <w:sz w:val="18"/>
        </w:rPr>
        <w:t xml:space="preserve"> L</w:t>
      </w:r>
      <w:r w:rsidR="000A7ED4" w:rsidRPr="00EE5AA5">
        <w:rPr>
          <w:rFonts w:ascii="Century Gothic" w:hAnsi="Century Gothic"/>
          <w:sz w:val="18"/>
        </w:rPr>
        <w:t>, Anderson</w:t>
      </w:r>
      <w:r w:rsidRPr="00EE5AA5">
        <w:rPr>
          <w:rFonts w:ascii="Century Gothic" w:hAnsi="Century Gothic"/>
          <w:sz w:val="18"/>
        </w:rPr>
        <w:t xml:space="preserve"> A</w:t>
      </w:r>
      <w:r w:rsidR="000A7ED4" w:rsidRPr="00EE5AA5">
        <w:rPr>
          <w:rFonts w:ascii="Century Gothic" w:hAnsi="Century Gothic"/>
          <w:sz w:val="18"/>
        </w:rPr>
        <w:t>, and Fonseca</w:t>
      </w:r>
      <w:r w:rsidRPr="00EE5AA5">
        <w:rPr>
          <w:rFonts w:ascii="Century Gothic" w:hAnsi="Century Gothic"/>
          <w:sz w:val="18"/>
        </w:rPr>
        <w:t xml:space="preserve"> V</w:t>
      </w:r>
      <w:r w:rsidR="000A7ED4" w:rsidRPr="00EE5AA5">
        <w:rPr>
          <w:rFonts w:ascii="Century Gothic" w:hAnsi="Century Gothic"/>
          <w:sz w:val="18"/>
        </w:rPr>
        <w:t xml:space="preserve">. “Predicting Incident Heart Failure among Patients with Type 2 Diabetes Mellitus: The DM-CURE Risk Score.” Diabetes, Obesity and Metabolism n/a, no. n/a. Accessed September 14, 2022. </w:t>
      </w:r>
      <w:hyperlink r:id="rId30" w:history="1">
        <w:r w:rsidR="000A7ED4" w:rsidRPr="00EE5AA5">
          <w:rPr>
            <w:rFonts w:ascii="Century Gothic" w:hAnsi="Century Gothic"/>
            <w:sz w:val="18"/>
          </w:rPr>
          <w:t>https://doi.org/10.1111/dom.14806</w:t>
        </w:r>
      </w:hyperlink>
      <w:r w:rsidR="000A7ED4" w:rsidRPr="00EE5AA5">
        <w:rPr>
          <w:rFonts w:ascii="Century Gothic" w:hAnsi="Century Gothic"/>
          <w:sz w:val="18"/>
        </w:rPr>
        <w:t>.</w:t>
      </w:r>
    </w:p>
    <w:p w14:paraId="280B0520" w14:textId="04B96295" w:rsidR="000379D5" w:rsidRPr="00D657FD" w:rsidRDefault="000379D5" w:rsidP="00934BE6">
      <w:pPr>
        <w:pStyle w:val="ListParagraph"/>
        <w:numPr>
          <w:ilvl w:val="0"/>
          <w:numId w:val="29"/>
        </w:numPr>
        <w:ind w:left="540" w:hanging="540"/>
        <w:rPr>
          <w:rFonts w:ascii="Century Gothic" w:hAnsi="Century Gothic"/>
          <w:sz w:val="18"/>
        </w:rPr>
      </w:pPr>
      <w:r w:rsidRPr="005A6478">
        <w:rPr>
          <w:rFonts w:ascii="Century Gothic" w:hAnsi="Century Gothic"/>
          <w:b/>
          <w:sz w:val="18"/>
          <w:u w:val="single"/>
        </w:rPr>
        <w:t>Shao H,</w:t>
      </w:r>
      <w:r w:rsidRPr="00D657FD">
        <w:rPr>
          <w:rFonts w:ascii="Century Gothic" w:hAnsi="Century Gothic"/>
          <w:sz w:val="18"/>
        </w:rPr>
        <w:t xml:space="preserve"> Guan D, Guo J, Shi L, Fonseca V, Brown J. “Projected Impact of the Medicare Part D Senior Savings Model (SSM) on Diabetes-Related Health and Economic Outcomes among Insulin Users Covered by Medicare.” </w:t>
      </w:r>
      <w:r w:rsidRPr="005A6478">
        <w:rPr>
          <w:rFonts w:ascii="Century Gothic" w:hAnsi="Century Gothic"/>
          <w:b/>
          <w:i/>
          <w:color w:val="FF0000"/>
          <w:sz w:val="18"/>
        </w:rPr>
        <w:t>Diabetes Care</w:t>
      </w:r>
      <w:r w:rsidRPr="00EE5AA5">
        <w:rPr>
          <w:rFonts w:ascii="Century Gothic" w:hAnsi="Century Gothic"/>
          <w:sz w:val="18"/>
        </w:rPr>
        <w:t>, June 14, 2022, dc212601. https://doi.org/10.2337/dc21-2601.</w:t>
      </w:r>
    </w:p>
    <w:p w14:paraId="4F3D91BE" w14:textId="7B962237" w:rsidR="000379D5" w:rsidRPr="00D657FD" w:rsidRDefault="005A6478" w:rsidP="000379D5">
      <w:pPr>
        <w:pStyle w:val="ListParagraph"/>
        <w:numPr>
          <w:ilvl w:val="0"/>
          <w:numId w:val="29"/>
        </w:numPr>
        <w:ind w:left="540" w:hanging="540"/>
        <w:rPr>
          <w:rFonts w:ascii="Century Gothic" w:hAnsi="Century Gothic"/>
          <w:sz w:val="18"/>
        </w:rPr>
      </w:pPr>
      <w:r>
        <w:rPr>
          <w:rFonts w:ascii="Century Gothic" w:hAnsi="Century Gothic"/>
          <w:sz w:val="18"/>
        </w:rPr>
        <w:t>Tang H</w:t>
      </w:r>
      <w:r w:rsidR="000379D5" w:rsidRPr="00D657FD">
        <w:rPr>
          <w:rFonts w:ascii="Century Gothic" w:hAnsi="Century Gothic"/>
          <w:sz w:val="18"/>
        </w:rPr>
        <w:t>, Shu Niu, Joshua Brown, Jingkai Wei, Shao H, Jiang Bian, and Guo</w:t>
      </w:r>
      <w:r>
        <w:rPr>
          <w:rFonts w:ascii="Century Gothic" w:hAnsi="Century Gothic"/>
          <w:sz w:val="18"/>
        </w:rPr>
        <w:t xml:space="preserve"> J</w:t>
      </w:r>
      <w:r w:rsidR="000379D5" w:rsidRPr="00D657FD">
        <w:rPr>
          <w:rFonts w:ascii="Century Gothic" w:hAnsi="Century Gothic"/>
          <w:sz w:val="18"/>
        </w:rPr>
        <w:t xml:space="preserve">. “Newer Glucose-Lowering Drugs and Risk of Dementia: A Meta-Analysis of Cardiovascular Outcome Trials.” </w:t>
      </w:r>
      <w:r w:rsidR="000379D5" w:rsidRPr="00D657FD">
        <w:rPr>
          <w:rFonts w:ascii="Century Gothic" w:hAnsi="Century Gothic"/>
          <w:i/>
          <w:iCs/>
          <w:sz w:val="18"/>
        </w:rPr>
        <w:t xml:space="preserve">Journal of the </w:t>
      </w:r>
      <w:r w:rsidR="000379D5" w:rsidRPr="00361345">
        <w:rPr>
          <w:rFonts w:ascii="Century Gothic" w:hAnsi="Century Gothic"/>
          <w:sz w:val="18"/>
        </w:rPr>
        <w:t>American Geriatrics Society</w:t>
      </w:r>
      <w:r w:rsidR="000379D5" w:rsidRPr="00D657FD">
        <w:rPr>
          <w:rFonts w:ascii="Century Gothic" w:hAnsi="Century Gothic"/>
          <w:sz w:val="18"/>
        </w:rPr>
        <w:t xml:space="preserve">. June 1, 2022. </w:t>
      </w:r>
      <w:hyperlink r:id="rId31" w:history="1">
        <w:r w:rsidR="000379D5" w:rsidRPr="00361345">
          <w:rPr>
            <w:rFonts w:ascii="Century Gothic" w:hAnsi="Century Gothic"/>
            <w:sz w:val="18"/>
          </w:rPr>
          <w:t>https://doi.org/10.1111/jgs.17895</w:t>
        </w:r>
      </w:hyperlink>
      <w:r w:rsidR="000379D5" w:rsidRPr="00D657FD">
        <w:rPr>
          <w:rFonts w:ascii="Century Gothic" w:hAnsi="Century Gothic"/>
          <w:sz w:val="18"/>
        </w:rPr>
        <w:t>.</w:t>
      </w:r>
    </w:p>
    <w:p w14:paraId="50F0C94A" w14:textId="2A21015A" w:rsidR="00C544E2" w:rsidRPr="00D657FD" w:rsidRDefault="00934BE6" w:rsidP="00934BE6">
      <w:pPr>
        <w:pStyle w:val="ListParagraph"/>
        <w:numPr>
          <w:ilvl w:val="0"/>
          <w:numId w:val="29"/>
        </w:numPr>
        <w:ind w:left="540" w:hanging="540"/>
        <w:rPr>
          <w:rFonts w:ascii="Century Gothic" w:hAnsi="Century Gothic"/>
          <w:sz w:val="18"/>
        </w:rPr>
      </w:pPr>
      <w:proofErr w:type="spellStart"/>
      <w:proofErr w:type="gramStart"/>
      <w:r w:rsidRPr="00D657FD">
        <w:rPr>
          <w:rFonts w:ascii="Century Gothic" w:hAnsi="Century Gothic"/>
          <w:sz w:val="18"/>
        </w:rPr>
        <w:t>Kianmehr</w:t>
      </w:r>
      <w:proofErr w:type="spellEnd"/>
      <w:r w:rsidRPr="00D657FD">
        <w:rPr>
          <w:rFonts w:ascii="Century Gothic" w:hAnsi="Century Gothic"/>
          <w:sz w:val="18"/>
        </w:rPr>
        <w:t xml:space="preserve">  H</w:t>
      </w:r>
      <w:proofErr w:type="gramEnd"/>
      <w:r w:rsidR="00C544E2" w:rsidRPr="00D657FD">
        <w:rPr>
          <w:rFonts w:ascii="Century Gothic" w:hAnsi="Century Gothic"/>
          <w:sz w:val="18"/>
        </w:rPr>
        <w:t xml:space="preserve">, </w:t>
      </w:r>
      <w:r w:rsidRPr="00D657FD">
        <w:rPr>
          <w:rFonts w:ascii="Century Gothic" w:hAnsi="Century Gothic"/>
          <w:sz w:val="18"/>
        </w:rPr>
        <w:t xml:space="preserve">Zhang </w:t>
      </w:r>
      <w:r w:rsidR="00C544E2" w:rsidRPr="00D657FD">
        <w:rPr>
          <w:rFonts w:ascii="Century Gothic" w:hAnsi="Century Gothic"/>
          <w:sz w:val="18"/>
        </w:rPr>
        <w:t>P,</w:t>
      </w:r>
      <w:r w:rsidRPr="00D657FD">
        <w:rPr>
          <w:rFonts w:ascii="Century Gothic" w:hAnsi="Century Gothic"/>
          <w:sz w:val="18"/>
        </w:rPr>
        <w:t xml:space="preserve"> Luo J</w:t>
      </w:r>
      <w:r w:rsidR="00C544E2" w:rsidRPr="00D657FD">
        <w:rPr>
          <w:rFonts w:ascii="Century Gothic" w:hAnsi="Century Gothic"/>
          <w:sz w:val="18"/>
        </w:rPr>
        <w:t>, Guo</w:t>
      </w:r>
      <w:r w:rsidRPr="00D657FD">
        <w:rPr>
          <w:rFonts w:ascii="Century Gothic" w:hAnsi="Century Gothic"/>
          <w:sz w:val="18"/>
        </w:rPr>
        <w:t xml:space="preserve"> J</w:t>
      </w:r>
      <w:r w:rsidR="00C544E2" w:rsidRPr="00D657FD">
        <w:rPr>
          <w:rFonts w:ascii="Century Gothic" w:hAnsi="Century Gothic"/>
          <w:sz w:val="18"/>
        </w:rPr>
        <w:t>, Pavkov</w:t>
      </w:r>
      <w:r w:rsidRPr="00D657FD">
        <w:rPr>
          <w:rFonts w:ascii="Century Gothic" w:hAnsi="Century Gothic"/>
          <w:sz w:val="18"/>
        </w:rPr>
        <w:t xml:space="preserve"> M</w:t>
      </w:r>
      <w:r w:rsidR="00C544E2" w:rsidRPr="00D657FD">
        <w:rPr>
          <w:rFonts w:ascii="Century Gothic" w:hAnsi="Century Gothic"/>
          <w:sz w:val="18"/>
        </w:rPr>
        <w:t>, Bullard</w:t>
      </w:r>
      <w:r w:rsidRPr="00D657FD">
        <w:rPr>
          <w:rFonts w:ascii="Century Gothic" w:hAnsi="Century Gothic"/>
          <w:sz w:val="18"/>
        </w:rPr>
        <w:t xml:space="preserve"> K</w:t>
      </w:r>
      <w:r w:rsidR="00C544E2" w:rsidRPr="00D657FD">
        <w:rPr>
          <w:rFonts w:ascii="Century Gothic" w:hAnsi="Century Gothic"/>
          <w:sz w:val="18"/>
        </w:rPr>
        <w:t>, Gregg</w:t>
      </w:r>
      <w:r w:rsidRPr="00D657FD">
        <w:rPr>
          <w:rFonts w:ascii="Century Gothic" w:hAnsi="Century Gothic"/>
          <w:sz w:val="18"/>
        </w:rPr>
        <w:t xml:space="preserve"> E</w:t>
      </w:r>
      <w:r w:rsidR="00C544E2" w:rsidRPr="00D657FD">
        <w:rPr>
          <w:rFonts w:ascii="Century Gothic" w:hAnsi="Century Gothic"/>
          <w:sz w:val="18"/>
        </w:rPr>
        <w:t>,</w:t>
      </w:r>
      <w:r w:rsidRPr="00D657FD">
        <w:rPr>
          <w:rFonts w:ascii="Century Gothic" w:hAnsi="Century Gothic"/>
          <w:sz w:val="18"/>
        </w:rPr>
        <w:t xml:space="preserve"> </w:t>
      </w:r>
      <w:r w:rsidRPr="00D657FD">
        <w:rPr>
          <w:rFonts w:ascii="Century Gothic" w:hAnsi="Century Gothic"/>
          <w:b/>
          <w:sz w:val="18"/>
          <w:u w:val="single"/>
        </w:rPr>
        <w:t>Shao H</w:t>
      </w:r>
      <w:r w:rsidR="00C544E2" w:rsidRPr="00D657FD">
        <w:rPr>
          <w:rFonts w:ascii="Century Gothic" w:hAnsi="Century Gothic"/>
          <w:sz w:val="18"/>
        </w:rPr>
        <w:t xml:space="preserve">. “Potential Gains in Life Expectancy Associated With Achieving Treatment Goals in US Adults With Type 2 Diabetes.” </w:t>
      </w:r>
      <w:r w:rsidR="00C544E2" w:rsidRPr="00D657FD">
        <w:rPr>
          <w:rFonts w:ascii="Century Gothic" w:hAnsi="Century Gothic"/>
          <w:b/>
          <w:i/>
          <w:iCs/>
          <w:color w:val="ED7D31" w:themeColor="accent2"/>
          <w:sz w:val="18"/>
        </w:rPr>
        <w:t>JAMA Network Open</w:t>
      </w:r>
      <w:r w:rsidR="00C544E2" w:rsidRPr="00D657FD">
        <w:rPr>
          <w:rFonts w:ascii="Century Gothic" w:hAnsi="Century Gothic"/>
          <w:b/>
          <w:color w:val="ED7D31" w:themeColor="accent2"/>
          <w:sz w:val="18"/>
        </w:rPr>
        <w:t xml:space="preserve"> </w:t>
      </w:r>
      <w:r w:rsidR="00C544E2" w:rsidRPr="00D657FD">
        <w:rPr>
          <w:rFonts w:ascii="Century Gothic" w:hAnsi="Century Gothic"/>
          <w:sz w:val="18"/>
        </w:rPr>
        <w:t>5, n</w:t>
      </w:r>
      <w:r w:rsidRPr="00D657FD">
        <w:rPr>
          <w:rFonts w:ascii="Century Gothic" w:hAnsi="Century Gothic"/>
          <w:sz w:val="18"/>
        </w:rPr>
        <w:t xml:space="preserve">o. 4 (April 18, 2022): e227705. </w:t>
      </w:r>
      <w:hyperlink r:id="rId32" w:history="1">
        <w:r w:rsidR="00C544E2" w:rsidRPr="00361345">
          <w:rPr>
            <w:rFonts w:ascii="Century Gothic" w:hAnsi="Century Gothic"/>
            <w:sz w:val="18"/>
          </w:rPr>
          <w:t>https://doi.org/10.1001/jamanetworkopen.2022.7705</w:t>
        </w:r>
      </w:hyperlink>
      <w:r w:rsidR="00C544E2" w:rsidRPr="00D657FD">
        <w:rPr>
          <w:rFonts w:ascii="Century Gothic" w:hAnsi="Century Gothic"/>
          <w:sz w:val="18"/>
        </w:rPr>
        <w:t>.</w:t>
      </w:r>
      <w:r w:rsidRPr="00D657FD">
        <w:rPr>
          <w:rFonts w:ascii="Century Gothic" w:hAnsi="Century Gothic"/>
          <w:sz w:val="18"/>
        </w:rPr>
        <w:t xml:space="preserve"> </w:t>
      </w:r>
      <w:proofErr w:type="spellStart"/>
      <w:r w:rsidR="00CA78CC" w:rsidRPr="00D657FD">
        <w:rPr>
          <w:rFonts w:ascii="Century Gothic" w:hAnsi="Century Gothic"/>
          <w:b/>
          <w:color w:val="7030A0"/>
          <w:sz w:val="18"/>
        </w:rPr>
        <w:t>Altmetric</w:t>
      </w:r>
      <w:proofErr w:type="spellEnd"/>
      <w:r w:rsidR="00CA78CC" w:rsidRPr="00D657FD">
        <w:rPr>
          <w:rFonts w:ascii="Century Gothic" w:hAnsi="Century Gothic"/>
          <w:b/>
          <w:color w:val="7030A0"/>
          <w:sz w:val="18"/>
        </w:rPr>
        <w:t xml:space="preserve"> Score: 315</w:t>
      </w:r>
    </w:p>
    <w:p w14:paraId="2F2806F8" w14:textId="674532A2" w:rsidR="00C544E2" w:rsidRPr="00D657FD" w:rsidRDefault="00C544E2" w:rsidP="00934BE6">
      <w:pPr>
        <w:pStyle w:val="ListParagraph"/>
        <w:numPr>
          <w:ilvl w:val="0"/>
          <w:numId w:val="29"/>
        </w:numPr>
        <w:ind w:left="540" w:hanging="540"/>
        <w:rPr>
          <w:rFonts w:ascii="Century Gothic" w:hAnsi="Century Gothic"/>
          <w:sz w:val="18"/>
        </w:rPr>
      </w:pPr>
      <w:r w:rsidRPr="00D657FD">
        <w:rPr>
          <w:rFonts w:ascii="Century Gothic" w:hAnsi="Century Gothic"/>
          <w:sz w:val="18"/>
        </w:rPr>
        <w:t>Park, Joohyun, Ping Zhang, Shao</w:t>
      </w:r>
      <w:r w:rsidR="00934BE6" w:rsidRPr="00D657FD">
        <w:rPr>
          <w:rFonts w:ascii="Century Gothic" w:hAnsi="Century Gothic"/>
          <w:sz w:val="18"/>
        </w:rPr>
        <w:t xml:space="preserve"> H</w:t>
      </w:r>
      <w:r w:rsidRPr="00D657FD">
        <w:rPr>
          <w:rFonts w:ascii="Century Gothic" w:hAnsi="Century Gothic"/>
          <w:sz w:val="18"/>
        </w:rPr>
        <w:t xml:space="preserve">, Michael Laxy, and Giuseppina Imperatore. “Selecting a Target Population for Type 2 Diabetes Lifestyle Prevention Programs: A Cost-Effectiveness Perspective.” </w:t>
      </w:r>
      <w:r w:rsidRPr="00D657FD">
        <w:rPr>
          <w:rFonts w:ascii="Century Gothic" w:hAnsi="Century Gothic"/>
          <w:i/>
          <w:iCs/>
          <w:sz w:val="18"/>
        </w:rPr>
        <w:t>Diabetic Medicine</w:t>
      </w:r>
      <w:r w:rsidRPr="00D657FD">
        <w:rPr>
          <w:rFonts w:ascii="Century Gothic" w:hAnsi="Century Gothic"/>
          <w:sz w:val="18"/>
        </w:rPr>
        <w:t xml:space="preserve"> n/a, no. n/a (n.d.): e14847. </w:t>
      </w:r>
      <w:r w:rsidRPr="00361345">
        <w:rPr>
          <w:rFonts w:ascii="Century Gothic" w:hAnsi="Century Gothic"/>
          <w:sz w:val="18"/>
        </w:rPr>
        <w:t>https://doi.org/10.1111/dme.14847</w:t>
      </w:r>
      <w:r w:rsidRPr="00D657FD">
        <w:rPr>
          <w:rFonts w:ascii="Century Gothic" w:hAnsi="Century Gothic"/>
          <w:sz w:val="18"/>
        </w:rPr>
        <w:t>.</w:t>
      </w:r>
    </w:p>
    <w:p w14:paraId="2021880C" w14:textId="60AFFF39" w:rsidR="004A3B5E" w:rsidRPr="00D657FD" w:rsidRDefault="00C544E2" w:rsidP="00934BE6">
      <w:pPr>
        <w:pStyle w:val="ListParagraph"/>
        <w:numPr>
          <w:ilvl w:val="0"/>
          <w:numId w:val="29"/>
        </w:numPr>
        <w:ind w:left="540" w:hanging="540"/>
        <w:rPr>
          <w:rFonts w:ascii="Century Gothic" w:hAnsi="Century Gothic"/>
          <w:sz w:val="18"/>
        </w:rPr>
      </w:pPr>
      <w:r w:rsidRPr="00D657FD">
        <w:rPr>
          <w:rFonts w:ascii="Century Gothic" w:hAnsi="Century Gothic"/>
          <w:sz w:val="18"/>
        </w:rPr>
        <w:t xml:space="preserve">Song, Hyun Jin, Ji </w:t>
      </w:r>
      <w:proofErr w:type="spellStart"/>
      <w:r w:rsidRPr="00D657FD">
        <w:rPr>
          <w:rFonts w:ascii="Century Gothic" w:hAnsi="Century Gothic"/>
          <w:sz w:val="18"/>
        </w:rPr>
        <w:t>Haeng</w:t>
      </w:r>
      <w:proofErr w:type="spellEnd"/>
      <w:r w:rsidRPr="00D657FD">
        <w:rPr>
          <w:rFonts w:ascii="Century Gothic" w:hAnsi="Century Gothic"/>
          <w:sz w:val="18"/>
        </w:rPr>
        <w:t xml:space="preserve"> Heo, Debbie L. Wilson, Shao</w:t>
      </w:r>
      <w:r w:rsidR="00934BE6" w:rsidRPr="00D657FD">
        <w:rPr>
          <w:rFonts w:ascii="Century Gothic" w:hAnsi="Century Gothic"/>
          <w:sz w:val="18"/>
        </w:rPr>
        <w:t xml:space="preserve"> H</w:t>
      </w:r>
      <w:r w:rsidRPr="00D657FD">
        <w:rPr>
          <w:rFonts w:ascii="Century Gothic" w:hAnsi="Century Gothic"/>
          <w:sz w:val="18"/>
        </w:rPr>
        <w:t xml:space="preserve">, and </w:t>
      </w:r>
      <w:proofErr w:type="spellStart"/>
      <w:r w:rsidRPr="00D657FD">
        <w:rPr>
          <w:rFonts w:ascii="Century Gothic" w:hAnsi="Century Gothic"/>
          <w:sz w:val="18"/>
        </w:rPr>
        <w:t>Haesuk</w:t>
      </w:r>
      <w:proofErr w:type="spellEnd"/>
      <w:r w:rsidRPr="00D657FD">
        <w:rPr>
          <w:rFonts w:ascii="Century Gothic" w:hAnsi="Century Gothic"/>
          <w:sz w:val="18"/>
        </w:rPr>
        <w:t xml:space="preserve"> Park. “A National Catalog of Mapped Short-Form Six-Dimension Utility Scores for Chronic Conditions in the United States From 2010 to 2015.” </w:t>
      </w:r>
      <w:r w:rsidRPr="00D657FD">
        <w:rPr>
          <w:rFonts w:ascii="Century Gothic" w:hAnsi="Century Gothic"/>
          <w:i/>
          <w:iCs/>
          <w:sz w:val="18"/>
        </w:rPr>
        <w:t>Value in Health</w:t>
      </w:r>
      <w:r w:rsidRPr="00D657FD">
        <w:rPr>
          <w:rFonts w:ascii="Century Gothic" w:hAnsi="Century Gothic"/>
          <w:sz w:val="18"/>
        </w:rPr>
        <w:t xml:space="preserve"> 0, no. 0 (March 30, 2022). </w:t>
      </w:r>
      <w:r w:rsidRPr="00361345">
        <w:rPr>
          <w:rFonts w:ascii="Century Gothic" w:hAnsi="Century Gothic"/>
          <w:sz w:val="18"/>
        </w:rPr>
        <w:t>https://doi.org/10.1016/j.jval.2022.02.011</w:t>
      </w:r>
      <w:r w:rsidRPr="00D657FD">
        <w:rPr>
          <w:rFonts w:ascii="Century Gothic" w:hAnsi="Century Gothic"/>
          <w:sz w:val="18"/>
        </w:rPr>
        <w:t>.</w:t>
      </w:r>
    </w:p>
    <w:p w14:paraId="596881E6" w14:textId="5C0E6140" w:rsidR="00C544E2" w:rsidRPr="00D657FD" w:rsidRDefault="00D23A3B" w:rsidP="00934BE6">
      <w:pPr>
        <w:pStyle w:val="ListParagraph"/>
        <w:numPr>
          <w:ilvl w:val="0"/>
          <w:numId w:val="29"/>
        </w:numPr>
        <w:ind w:left="540" w:hanging="540"/>
        <w:rPr>
          <w:rFonts w:ascii="Century Gothic" w:hAnsi="Century Gothic"/>
          <w:sz w:val="18"/>
        </w:rPr>
      </w:pPr>
      <w:r w:rsidRPr="00D657FD">
        <w:rPr>
          <w:rFonts w:ascii="Century Gothic" w:hAnsi="Century Gothic"/>
          <w:sz w:val="18"/>
        </w:rPr>
        <w:t xml:space="preserve">Spector E, Zhang Y, Guo Y, Bost S, Yang X, Prosperi M, Wu Y, Shao H, Bian J. Syndromic Surveillance Systems for Mass Gatherings: A Scoping Review. Int J Environ Res Public Health. 2022 Apr 13;19(8):4673. DOI: 10.3390/ijerph19084673. </w:t>
      </w:r>
    </w:p>
    <w:p w14:paraId="7AB49F68" w14:textId="3A7BE8A9" w:rsidR="00F831C8" w:rsidRPr="00D657FD" w:rsidRDefault="00F831C8" w:rsidP="00F831C8">
      <w:pPr>
        <w:pStyle w:val="ListParagraph"/>
        <w:numPr>
          <w:ilvl w:val="0"/>
          <w:numId w:val="29"/>
        </w:numPr>
        <w:ind w:left="540" w:hanging="540"/>
        <w:rPr>
          <w:rFonts w:ascii="Century Gothic" w:hAnsi="Century Gothic"/>
          <w:sz w:val="18"/>
        </w:rPr>
      </w:pPr>
      <w:r w:rsidRPr="00D657FD">
        <w:rPr>
          <w:rFonts w:ascii="Century Gothic" w:hAnsi="Century Gothic"/>
          <w:b/>
          <w:sz w:val="18"/>
          <w:u w:val="single"/>
        </w:rPr>
        <w:t>Shao H,</w:t>
      </w:r>
      <w:r w:rsidRPr="00D657FD">
        <w:rPr>
          <w:rFonts w:ascii="Century Gothic" w:hAnsi="Century Gothic"/>
          <w:sz w:val="18"/>
        </w:rPr>
        <w:t xml:space="preserve"> </w:t>
      </w:r>
      <w:proofErr w:type="spellStart"/>
      <w:r w:rsidRPr="00D657FD">
        <w:rPr>
          <w:rFonts w:ascii="Century Gothic" w:hAnsi="Century Gothic"/>
          <w:sz w:val="18"/>
        </w:rPr>
        <w:t>Kianmehr</w:t>
      </w:r>
      <w:proofErr w:type="spellEnd"/>
      <w:r w:rsidRPr="00D657FD">
        <w:rPr>
          <w:rFonts w:ascii="Century Gothic" w:hAnsi="Century Gothic"/>
          <w:sz w:val="18"/>
        </w:rPr>
        <w:t xml:space="preserve"> H, Guo J, Li P, Fonseca V, and Shi L. “Efficacy of </w:t>
      </w:r>
      <w:proofErr w:type="spellStart"/>
      <w:r w:rsidRPr="00D657FD">
        <w:rPr>
          <w:rFonts w:ascii="Century Gothic" w:hAnsi="Century Gothic"/>
          <w:sz w:val="18"/>
        </w:rPr>
        <w:t>IGlarLixi</w:t>
      </w:r>
      <w:proofErr w:type="spellEnd"/>
      <w:r w:rsidRPr="00D657FD">
        <w:rPr>
          <w:rFonts w:ascii="Century Gothic" w:hAnsi="Century Gothic"/>
          <w:sz w:val="18"/>
        </w:rPr>
        <w:t xml:space="preserve"> on 5-Year Risk of Diabetes-Related Complications: A Simulation Study.” </w:t>
      </w:r>
      <w:r w:rsidRPr="00D657FD">
        <w:rPr>
          <w:rFonts w:ascii="Century Gothic" w:hAnsi="Century Gothic"/>
          <w:i/>
          <w:iCs/>
          <w:sz w:val="18"/>
        </w:rPr>
        <w:t>Journal of Diabetes and Its Complications</w:t>
      </w:r>
      <w:r w:rsidRPr="00D657FD">
        <w:rPr>
          <w:rFonts w:ascii="Century Gothic" w:hAnsi="Century Gothic"/>
          <w:sz w:val="18"/>
        </w:rPr>
        <w:t xml:space="preserve"> 36, no. 3 (March 1, 2022): 108132. </w:t>
      </w:r>
      <w:r w:rsidRPr="00361345">
        <w:rPr>
          <w:rFonts w:ascii="Century Gothic" w:eastAsiaTheme="majorEastAsia" w:hAnsi="Century Gothic"/>
          <w:sz w:val="18"/>
        </w:rPr>
        <w:t>https://doi.org/10.1016/j.jdiacomp.2022.108132</w:t>
      </w:r>
      <w:r w:rsidRPr="00D657FD">
        <w:rPr>
          <w:rFonts w:ascii="Century Gothic" w:hAnsi="Century Gothic"/>
          <w:sz w:val="18"/>
        </w:rPr>
        <w:t>.</w:t>
      </w:r>
    </w:p>
    <w:p w14:paraId="46F80D3A" w14:textId="1E19C8A8" w:rsidR="00295A71" w:rsidRPr="00D657FD" w:rsidRDefault="00295A71" w:rsidP="009C3A12">
      <w:pPr>
        <w:pStyle w:val="ListParagraph"/>
        <w:numPr>
          <w:ilvl w:val="0"/>
          <w:numId w:val="29"/>
        </w:numPr>
        <w:ind w:left="540" w:hanging="540"/>
        <w:rPr>
          <w:rFonts w:ascii="Century Gothic" w:hAnsi="Century Gothic"/>
          <w:sz w:val="18"/>
        </w:rPr>
      </w:pPr>
      <w:r w:rsidRPr="00D657FD">
        <w:rPr>
          <w:rFonts w:ascii="Century Gothic" w:hAnsi="Century Gothic"/>
          <w:b/>
          <w:sz w:val="18"/>
          <w:u w:val="single"/>
        </w:rPr>
        <w:t>Shao H</w:t>
      </w:r>
      <w:r w:rsidRPr="00D657FD">
        <w:rPr>
          <w:rFonts w:ascii="Century Gothic" w:hAnsi="Century Gothic"/>
          <w:sz w:val="18"/>
        </w:rPr>
        <w:t xml:space="preserve">, Li P, Guo J, Fonseca V, Shi L, and Zhang </w:t>
      </w:r>
      <w:r w:rsidR="009C3A12" w:rsidRPr="00D657FD">
        <w:rPr>
          <w:rFonts w:ascii="Century Gothic" w:hAnsi="Century Gothic"/>
          <w:sz w:val="18"/>
        </w:rPr>
        <w:t>P</w:t>
      </w:r>
      <w:r w:rsidRPr="00D657FD">
        <w:rPr>
          <w:rFonts w:ascii="Century Gothic" w:hAnsi="Century Gothic"/>
          <w:sz w:val="18"/>
        </w:rPr>
        <w:t xml:space="preserve">. “Socioeconomic Factors Play a More Important Role than Clinical Needs in the Use of SGLT2 Inhibitors and GLP-1 Receptor Agonists in People </w:t>
      </w:r>
      <w:proofErr w:type="gramStart"/>
      <w:r w:rsidRPr="00D657FD">
        <w:rPr>
          <w:rFonts w:ascii="Century Gothic" w:hAnsi="Century Gothic"/>
          <w:sz w:val="18"/>
        </w:rPr>
        <w:t>With</w:t>
      </w:r>
      <w:proofErr w:type="gramEnd"/>
      <w:r w:rsidRPr="00D657FD">
        <w:rPr>
          <w:rFonts w:ascii="Century Gothic" w:hAnsi="Century Gothic"/>
          <w:sz w:val="18"/>
        </w:rPr>
        <w:t xml:space="preserve"> Type 2 Diabetes.” </w:t>
      </w:r>
      <w:r w:rsidRPr="00D657FD">
        <w:rPr>
          <w:rFonts w:ascii="Century Gothic" w:hAnsi="Century Gothic"/>
          <w:b/>
          <w:i/>
          <w:color w:val="FF0000"/>
          <w:sz w:val="18"/>
        </w:rPr>
        <w:t>Diabetes Care</w:t>
      </w:r>
      <w:r w:rsidRPr="00D657FD">
        <w:rPr>
          <w:rFonts w:ascii="Century Gothic" w:hAnsi="Century Gothic"/>
          <w:color w:val="FF0000"/>
          <w:sz w:val="18"/>
        </w:rPr>
        <w:t xml:space="preserve"> </w:t>
      </w:r>
      <w:r w:rsidRPr="00D657FD">
        <w:rPr>
          <w:rFonts w:ascii="Century Gothic" w:hAnsi="Century Gothic"/>
          <w:sz w:val="18"/>
        </w:rPr>
        <w:t xml:space="preserve">45, no. 2 (January 17, 2022): e32–33. </w:t>
      </w:r>
      <w:r w:rsidRPr="00361345">
        <w:rPr>
          <w:rFonts w:ascii="Century Gothic" w:hAnsi="Century Gothic"/>
          <w:sz w:val="18"/>
        </w:rPr>
        <w:t>https://doi.org/10.2337/dc21-1800</w:t>
      </w:r>
      <w:r w:rsidRPr="00D657FD">
        <w:rPr>
          <w:rFonts w:ascii="Century Gothic" w:hAnsi="Century Gothic"/>
          <w:sz w:val="18"/>
        </w:rPr>
        <w:t>.</w:t>
      </w:r>
    </w:p>
    <w:p w14:paraId="10285D31" w14:textId="0B3963F7" w:rsidR="00295A71" w:rsidRPr="00D657FD" w:rsidRDefault="00295A71" w:rsidP="009C3A12">
      <w:pPr>
        <w:pStyle w:val="ListParagraph"/>
        <w:numPr>
          <w:ilvl w:val="0"/>
          <w:numId w:val="29"/>
        </w:numPr>
        <w:ind w:left="540" w:hanging="540"/>
        <w:rPr>
          <w:rFonts w:ascii="Century Gothic" w:hAnsi="Century Gothic"/>
          <w:sz w:val="18"/>
        </w:rPr>
      </w:pPr>
      <w:r w:rsidRPr="00D657FD">
        <w:rPr>
          <w:rFonts w:ascii="Century Gothic" w:hAnsi="Century Gothic"/>
          <w:sz w:val="18"/>
        </w:rPr>
        <w:t xml:space="preserve">Tew M, Willis M, </w:t>
      </w:r>
      <w:proofErr w:type="spellStart"/>
      <w:r w:rsidRPr="00D657FD">
        <w:rPr>
          <w:rFonts w:ascii="Century Gothic" w:hAnsi="Century Gothic"/>
          <w:sz w:val="18"/>
        </w:rPr>
        <w:t>Asseburg</w:t>
      </w:r>
      <w:proofErr w:type="spellEnd"/>
      <w:r w:rsidRPr="00D657FD">
        <w:rPr>
          <w:rFonts w:ascii="Century Gothic" w:hAnsi="Century Gothic"/>
          <w:sz w:val="18"/>
        </w:rPr>
        <w:t xml:space="preserve"> C, Shao </w:t>
      </w:r>
      <w:proofErr w:type="spellStart"/>
      <w:proofErr w:type="gramStart"/>
      <w:r w:rsidRPr="00D657FD">
        <w:rPr>
          <w:rFonts w:ascii="Century Gothic" w:hAnsi="Century Gothic"/>
          <w:sz w:val="18"/>
        </w:rPr>
        <w:t>H,..</w:t>
      </w:r>
      <w:proofErr w:type="gramEnd"/>
      <w:r w:rsidRPr="00D657FD">
        <w:rPr>
          <w:rFonts w:ascii="Century Gothic" w:hAnsi="Century Gothic"/>
          <w:sz w:val="18"/>
        </w:rPr>
        <w:t>Clarke</w:t>
      </w:r>
      <w:proofErr w:type="spellEnd"/>
      <w:r w:rsidRPr="00D657FD">
        <w:rPr>
          <w:rFonts w:ascii="Century Gothic" w:hAnsi="Century Gothic"/>
          <w:sz w:val="18"/>
        </w:rPr>
        <w:t xml:space="preserve"> P. “Exploring Structural Uncertainty and Impact of Health State Utility Values on Lifetime Outcomes in Diabetes Economic Simulation Models: Findings from the Ninth Mount Hood Diabetes Quality-of-Life Challenge.” Medical Decision Making, December 15, 2021, 0272989X211065479. https://doi.org/10.1177/0272989X211065479.</w:t>
      </w:r>
    </w:p>
    <w:p w14:paraId="154AB6BD" w14:textId="7A78CFDA" w:rsidR="00081317" w:rsidRPr="00D657FD" w:rsidRDefault="00E13BF3" w:rsidP="00081317">
      <w:pPr>
        <w:pStyle w:val="ListParagraph"/>
        <w:numPr>
          <w:ilvl w:val="0"/>
          <w:numId w:val="29"/>
        </w:numPr>
        <w:ind w:left="540" w:hanging="540"/>
        <w:rPr>
          <w:rFonts w:ascii="Century Gothic" w:hAnsi="Century Gothic"/>
          <w:sz w:val="18"/>
        </w:rPr>
      </w:pPr>
      <w:r w:rsidRPr="00D657FD">
        <w:rPr>
          <w:rFonts w:ascii="Century Gothic" w:hAnsi="Century Gothic"/>
          <w:sz w:val="18"/>
        </w:rPr>
        <w:t>Laxy M, Zhang P</w:t>
      </w:r>
      <w:r w:rsidR="00205070" w:rsidRPr="00D657FD">
        <w:rPr>
          <w:rFonts w:ascii="Century Gothic" w:hAnsi="Century Gothic"/>
          <w:sz w:val="18"/>
        </w:rPr>
        <w:t>,</w:t>
      </w:r>
      <w:r w:rsidR="00205070" w:rsidRPr="00D657FD">
        <w:rPr>
          <w:rFonts w:ascii="Century Gothic" w:hAnsi="Century Gothic"/>
          <w:b/>
          <w:sz w:val="18"/>
          <w:u w:val="single"/>
        </w:rPr>
        <w:t xml:space="preserve"> Shao H.</w:t>
      </w:r>
      <w:r w:rsidR="00205070" w:rsidRPr="00D657FD">
        <w:rPr>
          <w:rFonts w:ascii="Century Gothic" w:hAnsi="Century Gothic"/>
          <w:sz w:val="18"/>
        </w:rPr>
        <w:t xml:space="preserve"> </w:t>
      </w:r>
      <w:r w:rsidR="00081317" w:rsidRPr="00D657FD">
        <w:rPr>
          <w:rFonts w:ascii="Century Gothic" w:hAnsi="Century Gothic"/>
          <w:sz w:val="18"/>
        </w:rPr>
        <w:t xml:space="preserve">“Trends in Total and Out-of-Pocket Payments for Insulin Among Privately Insured U.S. Adults </w:t>
      </w:r>
      <w:proofErr w:type="gramStart"/>
      <w:r w:rsidR="00081317" w:rsidRPr="00D657FD">
        <w:rPr>
          <w:rFonts w:ascii="Century Gothic" w:hAnsi="Century Gothic"/>
          <w:sz w:val="18"/>
        </w:rPr>
        <w:t>With</w:t>
      </w:r>
      <w:proofErr w:type="gramEnd"/>
      <w:r w:rsidR="00081317" w:rsidRPr="00D657FD">
        <w:rPr>
          <w:rFonts w:ascii="Century Gothic" w:hAnsi="Century Gothic"/>
          <w:sz w:val="18"/>
        </w:rPr>
        <w:t xml:space="preserve"> Diabetes From 2005 to 2018.” </w:t>
      </w:r>
      <w:r w:rsidR="00081317" w:rsidRPr="00D657FD">
        <w:rPr>
          <w:rFonts w:ascii="Century Gothic" w:hAnsi="Century Gothic"/>
          <w:b/>
          <w:i/>
          <w:color w:val="FF0000"/>
          <w:sz w:val="18"/>
        </w:rPr>
        <w:t>Diabetes Care</w:t>
      </w:r>
      <w:r w:rsidR="00081317" w:rsidRPr="00D657FD">
        <w:rPr>
          <w:rFonts w:ascii="Century Gothic" w:hAnsi="Century Gothic"/>
          <w:color w:val="FF0000"/>
          <w:sz w:val="18"/>
        </w:rPr>
        <w:t xml:space="preserve"> </w:t>
      </w:r>
      <w:r w:rsidR="00081317" w:rsidRPr="00D657FD">
        <w:rPr>
          <w:rFonts w:ascii="Century Gothic" w:hAnsi="Century Gothic"/>
          <w:sz w:val="18"/>
        </w:rPr>
        <w:t xml:space="preserve">44, no. 10 (August 4, 2021): e180–82. </w:t>
      </w:r>
      <w:r w:rsidR="00081317" w:rsidRPr="00361345">
        <w:rPr>
          <w:rFonts w:ascii="Century Gothic" w:hAnsi="Century Gothic"/>
          <w:sz w:val="18"/>
        </w:rPr>
        <w:t>https://doi.org/10.2337/dc20-2529</w:t>
      </w:r>
      <w:r w:rsidR="00081317" w:rsidRPr="00D657FD">
        <w:rPr>
          <w:rFonts w:ascii="Century Gothic" w:hAnsi="Century Gothic"/>
          <w:sz w:val="18"/>
        </w:rPr>
        <w:t>.</w:t>
      </w:r>
    </w:p>
    <w:p w14:paraId="08C76A8F" w14:textId="0B9AAE0D" w:rsidR="00530C02" w:rsidRPr="00D657FD" w:rsidRDefault="004B4BB0" w:rsidP="00081317">
      <w:pPr>
        <w:pStyle w:val="ListParagraph"/>
        <w:numPr>
          <w:ilvl w:val="0"/>
          <w:numId w:val="29"/>
        </w:numPr>
        <w:ind w:left="540" w:hanging="540"/>
        <w:rPr>
          <w:rFonts w:ascii="Century Gothic" w:hAnsi="Century Gothic"/>
          <w:sz w:val="18"/>
        </w:rPr>
      </w:pPr>
      <w:r w:rsidRPr="00D657FD">
        <w:rPr>
          <w:rFonts w:ascii="Century Gothic" w:hAnsi="Century Gothic"/>
          <w:sz w:val="18"/>
        </w:rPr>
        <w:t xml:space="preserve">Li P, Patel </w:t>
      </w:r>
      <w:proofErr w:type="spellStart"/>
      <w:proofErr w:type="gramStart"/>
      <w:r w:rsidRPr="00D657FD">
        <w:rPr>
          <w:rFonts w:ascii="Century Gothic" w:hAnsi="Century Gothic"/>
          <w:sz w:val="18"/>
        </w:rPr>
        <w:t>R,..</w:t>
      </w:r>
      <w:proofErr w:type="gramEnd"/>
      <w:r w:rsidRPr="00D657FD">
        <w:rPr>
          <w:rFonts w:ascii="Century Gothic" w:hAnsi="Century Gothic"/>
          <w:sz w:val="18"/>
        </w:rPr>
        <w:t>,</w:t>
      </w:r>
      <w:r w:rsidRPr="00D657FD">
        <w:rPr>
          <w:rFonts w:ascii="Century Gothic" w:hAnsi="Century Gothic"/>
          <w:b/>
          <w:sz w:val="18"/>
          <w:u w:val="single"/>
        </w:rPr>
        <w:t>Shao</w:t>
      </w:r>
      <w:proofErr w:type="spellEnd"/>
      <w:r w:rsidRPr="00D657FD">
        <w:rPr>
          <w:rFonts w:ascii="Century Gothic" w:hAnsi="Century Gothic"/>
          <w:b/>
          <w:sz w:val="18"/>
          <w:u w:val="single"/>
        </w:rPr>
        <w:t xml:space="preserve"> H.</w:t>
      </w:r>
      <w:r w:rsidRPr="00D657FD">
        <w:rPr>
          <w:rFonts w:ascii="Century Gothic" w:hAnsi="Century Gothic"/>
          <w:sz w:val="18"/>
        </w:rPr>
        <w:t xml:space="preserve"> </w:t>
      </w:r>
      <w:r w:rsidR="00081317" w:rsidRPr="00D657FD">
        <w:rPr>
          <w:rFonts w:ascii="Century Gothic" w:hAnsi="Century Gothic"/>
          <w:sz w:val="18"/>
        </w:rPr>
        <w:t xml:space="preserve">“The Diminishing Cost-Effectiveness of the Newer Glucose-Lowering Drug Classes in the United States: 2010-2018.” Current Medical Research and Opinion 0, no. ja (August 25, 2021): 1–1. </w:t>
      </w:r>
      <w:r w:rsidR="00530C02" w:rsidRPr="00361345">
        <w:rPr>
          <w:rFonts w:ascii="Century Gothic" w:hAnsi="Century Gothic"/>
          <w:sz w:val="18"/>
        </w:rPr>
        <w:t>https://doi.org/10.1080/03007995.2021.1971181</w:t>
      </w:r>
      <w:r w:rsidR="00081317" w:rsidRPr="00D657FD">
        <w:rPr>
          <w:rFonts w:ascii="Century Gothic" w:hAnsi="Century Gothic"/>
          <w:sz w:val="18"/>
        </w:rPr>
        <w:t>.</w:t>
      </w:r>
    </w:p>
    <w:p w14:paraId="32F63BAC" w14:textId="7DADD611" w:rsidR="00081317" w:rsidRPr="00D657FD" w:rsidRDefault="003B3440" w:rsidP="00081317">
      <w:pPr>
        <w:pStyle w:val="ListParagraph"/>
        <w:numPr>
          <w:ilvl w:val="0"/>
          <w:numId w:val="29"/>
        </w:numPr>
        <w:ind w:left="540" w:hanging="540"/>
        <w:rPr>
          <w:rFonts w:ascii="Century Gothic" w:hAnsi="Century Gothic"/>
          <w:sz w:val="18"/>
        </w:rPr>
      </w:pPr>
      <w:r w:rsidRPr="00D657FD">
        <w:rPr>
          <w:rFonts w:ascii="Century Gothic" w:hAnsi="Century Gothic"/>
          <w:sz w:val="18"/>
        </w:rPr>
        <w:t xml:space="preserve">Zhang Y, Bian J, Huo J, Yang </w:t>
      </w:r>
      <w:proofErr w:type="spellStart"/>
      <w:proofErr w:type="gramStart"/>
      <w:r w:rsidRPr="00D657FD">
        <w:rPr>
          <w:rFonts w:ascii="Century Gothic" w:hAnsi="Century Gothic"/>
          <w:sz w:val="18"/>
        </w:rPr>
        <w:t>S,Guo</w:t>
      </w:r>
      <w:proofErr w:type="spellEnd"/>
      <w:proofErr w:type="gramEnd"/>
      <w:r w:rsidRPr="00D657FD">
        <w:rPr>
          <w:rFonts w:ascii="Century Gothic" w:hAnsi="Century Gothic"/>
          <w:sz w:val="18"/>
        </w:rPr>
        <w:t xml:space="preserve"> Y</w:t>
      </w:r>
      <w:r w:rsidR="003D41C9" w:rsidRPr="00D657FD">
        <w:rPr>
          <w:rFonts w:ascii="Century Gothic" w:hAnsi="Century Gothic"/>
          <w:sz w:val="18"/>
        </w:rPr>
        <w:t>,</w:t>
      </w:r>
      <w:r w:rsidR="003D41C9" w:rsidRPr="00D657FD">
        <w:rPr>
          <w:rFonts w:ascii="Century Gothic" w:hAnsi="Century Gothic"/>
          <w:b/>
          <w:sz w:val="18"/>
          <w:u w:val="single"/>
        </w:rPr>
        <w:t xml:space="preserve"> Shao H. </w:t>
      </w:r>
      <w:r w:rsidR="00081317" w:rsidRPr="00D657FD">
        <w:rPr>
          <w:rFonts w:ascii="Century Gothic" w:hAnsi="Century Gothic"/>
          <w:sz w:val="18"/>
        </w:rPr>
        <w:t xml:space="preserve">“Comparing the Downstream Costs and Healthcare Utilization Associated with the Use of Low-Dose Computed Tomography (LDCT) in Lung Cancer Screening in Patients with and without Alzheimer’s Disease and Related Dementias (ADRD).” Current Medical Research and Opinion 37, no. 10 (October 3, 2021): 1731–37. </w:t>
      </w:r>
      <w:r w:rsidR="00D331EF" w:rsidRPr="00361345">
        <w:rPr>
          <w:rFonts w:ascii="Century Gothic" w:hAnsi="Century Gothic"/>
          <w:sz w:val="18"/>
        </w:rPr>
        <w:t>https://doi.org/10.1080/03007995.2021.1953972</w:t>
      </w:r>
      <w:r w:rsidR="00081317" w:rsidRPr="00D657FD">
        <w:rPr>
          <w:rFonts w:ascii="Century Gothic" w:hAnsi="Century Gothic"/>
          <w:sz w:val="18"/>
        </w:rPr>
        <w:t>.</w:t>
      </w:r>
    </w:p>
    <w:p w14:paraId="7B461C88" w14:textId="7AA1F9BA" w:rsidR="008F6D57" w:rsidRPr="00D657FD" w:rsidRDefault="005729A3" w:rsidP="00081317">
      <w:pPr>
        <w:pStyle w:val="ListParagraph"/>
        <w:numPr>
          <w:ilvl w:val="0"/>
          <w:numId w:val="29"/>
        </w:numPr>
        <w:ind w:left="540" w:hanging="540"/>
        <w:rPr>
          <w:rFonts w:ascii="Century Gothic" w:hAnsi="Century Gothic"/>
          <w:sz w:val="18"/>
        </w:rPr>
      </w:pPr>
      <w:r w:rsidRPr="00D657FD">
        <w:rPr>
          <w:rFonts w:ascii="Century Gothic" w:hAnsi="Century Gothic"/>
          <w:sz w:val="18"/>
        </w:rPr>
        <w:t xml:space="preserve">Ahmed M, Li </w:t>
      </w:r>
      <w:proofErr w:type="spellStart"/>
      <w:proofErr w:type="gramStart"/>
      <w:r w:rsidRPr="00D657FD">
        <w:rPr>
          <w:rFonts w:ascii="Century Gothic" w:hAnsi="Century Gothic"/>
          <w:sz w:val="18"/>
        </w:rPr>
        <w:t>P,Meece</w:t>
      </w:r>
      <w:proofErr w:type="spellEnd"/>
      <w:proofErr w:type="gramEnd"/>
      <w:r w:rsidRPr="00D657FD">
        <w:rPr>
          <w:rFonts w:ascii="Century Gothic" w:hAnsi="Century Gothic"/>
          <w:sz w:val="18"/>
        </w:rPr>
        <w:t xml:space="preserve"> E. L, Bian J, </w:t>
      </w:r>
      <w:r w:rsidRPr="00D657FD">
        <w:rPr>
          <w:rFonts w:ascii="Century Gothic" w:hAnsi="Century Gothic"/>
          <w:b/>
          <w:sz w:val="18"/>
          <w:u w:val="single"/>
        </w:rPr>
        <w:t>Shao H</w:t>
      </w:r>
      <w:r w:rsidRPr="00D657FD">
        <w:rPr>
          <w:rFonts w:ascii="Century Gothic" w:hAnsi="Century Gothic"/>
          <w:sz w:val="18"/>
        </w:rPr>
        <w:t xml:space="preserve">. </w:t>
      </w:r>
      <w:r w:rsidR="00B63263" w:rsidRPr="00D657FD">
        <w:rPr>
          <w:rFonts w:ascii="Century Gothic" w:hAnsi="Century Gothic"/>
          <w:sz w:val="18"/>
        </w:rPr>
        <w:t xml:space="preserve">. “A Varied Approach to Left Ventricular Assist Device Follow-up Improves Cost-Effectiveness.” Current Medical Research and Opinion 0, no. ja (June 28, </w:t>
      </w:r>
      <w:r w:rsidR="00B63263" w:rsidRPr="00D657FD">
        <w:rPr>
          <w:rFonts w:ascii="Century Gothic" w:hAnsi="Century Gothic"/>
          <w:sz w:val="18"/>
        </w:rPr>
        <w:lastRenderedPageBreak/>
        <w:t>2021): 1–1. https://doi.org/10.1080/03007995.2021.1948395.</w:t>
      </w:r>
    </w:p>
    <w:p w14:paraId="05A671F6" w14:textId="19A6C4A7" w:rsidR="008F6D57" w:rsidRPr="00D657FD" w:rsidRDefault="008F6D57" w:rsidP="00081317">
      <w:pPr>
        <w:pStyle w:val="ListParagraph"/>
        <w:numPr>
          <w:ilvl w:val="0"/>
          <w:numId w:val="29"/>
        </w:numPr>
        <w:ind w:left="540" w:hanging="540"/>
        <w:rPr>
          <w:rFonts w:ascii="Century Gothic" w:hAnsi="Century Gothic"/>
          <w:sz w:val="18"/>
        </w:rPr>
      </w:pPr>
      <w:proofErr w:type="spellStart"/>
      <w:r w:rsidRPr="00D657FD">
        <w:rPr>
          <w:rFonts w:ascii="Century Gothic" w:hAnsi="Century Gothic"/>
          <w:sz w:val="18"/>
        </w:rPr>
        <w:t>DeRemer</w:t>
      </w:r>
      <w:proofErr w:type="spellEnd"/>
      <w:r w:rsidRPr="00D657FD">
        <w:rPr>
          <w:rFonts w:ascii="Century Gothic" w:hAnsi="Century Gothic"/>
          <w:sz w:val="18"/>
        </w:rPr>
        <w:t xml:space="preserve"> C, </w:t>
      </w:r>
      <w:proofErr w:type="spellStart"/>
      <w:r w:rsidRPr="00D657FD">
        <w:rPr>
          <w:rFonts w:ascii="Century Gothic" w:hAnsi="Century Gothic"/>
          <w:sz w:val="18"/>
        </w:rPr>
        <w:t>Vouri</w:t>
      </w:r>
      <w:proofErr w:type="spellEnd"/>
      <w:r w:rsidRPr="00D657FD">
        <w:rPr>
          <w:rFonts w:ascii="Century Gothic" w:hAnsi="Century Gothic"/>
          <w:sz w:val="18"/>
        </w:rPr>
        <w:t xml:space="preserve"> </w:t>
      </w:r>
      <w:proofErr w:type="spellStart"/>
      <w:proofErr w:type="gramStart"/>
      <w:r w:rsidRPr="00D657FD">
        <w:rPr>
          <w:rFonts w:ascii="Century Gothic" w:hAnsi="Century Gothic"/>
          <w:sz w:val="18"/>
        </w:rPr>
        <w:t>S,..</w:t>
      </w:r>
      <w:proofErr w:type="gramEnd"/>
      <w:r w:rsidRPr="00D657FD">
        <w:rPr>
          <w:rFonts w:ascii="Century Gothic" w:hAnsi="Century Gothic"/>
          <w:sz w:val="18"/>
        </w:rPr>
        <w:t>,</w:t>
      </w:r>
      <w:r w:rsidRPr="00D657FD">
        <w:rPr>
          <w:rFonts w:ascii="Century Gothic" w:hAnsi="Century Gothic"/>
          <w:b/>
          <w:sz w:val="18"/>
          <w:u w:val="single"/>
        </w:rPr>
        <w:t>Shao</w:t>
      </w:r>
      <w:proofErr w:type="spellEnd"/>
      <w:r w:rsidRPr="00D657FD">
        <w:rPr>
          <w:rFonts w:ascii="Century Gothic" w:hAnsi="Century Gothic"/>
          <w:b/>
          <w:sz w:val="18"/>
          <w:u w:val="single"/>
        </w:rPr>
        <w:t xml:space="preserve"> H</w:t>
      </w:r>
      <w:r w:rsidRPr="00D657FD">
        <w:rPr>
          <w:rFonts w:ascii="Century Gothic" w:hAnsi="Century Gothic"/>
          <w:sz w:val="18"/>
        </w:rPr>
        <w:t xml:space="preserve">. </w:t>
      </w:r>
      <w:r w:rsidR="004E74A3" w:rsidRPr="00D657FD">
        <w:rPr>
          <w:rFonts w:ascii="Century Gothic" w:hAnsi="Century Gothic"/>
          <w:sz w:val="18"/>
        </w:rPr>
        <w:t>“Comparing Cardiovascular Benefits between GLP-1 Receptor Agonists and SGLT2 Inhibitors as an Add-on to Metformin among Patients with Type 2 Diabetes: A Retrospective Cohort Study.” Journal of Diabetes and Its Complications, June 11, 2021, 107972. https://doi.org/10.1016/j.jdiacomp.2021.107972.</w:t>
      </w:r>
    </w:p>
    <w:p w14:paraId="2B34AC5E" w14:textId="6DE75E3B" w:rsidR="00916B63" w:rsidRPr="00D657FD" w:rsidRDefault="00916B63" w:rsidP="004B4BB0">
      <w:pPr>
        <w:pStyle w:val="ListParagraph"/>
        <w:numPr>
          <w:ilvl w:val="0"/>
          <w:numId w:val="29"/>
        </w:numPr>
        <w:ind w:left="540" w:hanging="540"/>
        <w:rPr>
          <w:rFonts w:ascii="Century Gothic" w:hAnsi="Century Gothic"/>
          <w:sz w:val="18"/>
        </w:rPr>
      </w:pPr>
      <w:r w:rsidRPr="00D657FD">
        <w:rPr>
          <w:rFonts w:ascii="Century Gothic" w:hAnsi="Century Gothic"/>
          <w:b/>
          <w:sz w:val="18"/>
          <w:u w:val="single"/>
        </w:rPr>
        <w:t>Shao H</w:t>
      </w:r>
      <w:r w:rsidRPr="00D657FD">
        <w:rPr>
          <w:rFonts w:ascii="Century Gothic" w:hAnsi="Century Gothic"/>
          <w:sz w:val="18"/>
          <w:u w:val="single"/>
        </w:rPr>
        <w:t>,</w:t>
      </w:r>
      <w:r w:rsidRPr="00D657FD">
        <w:rPr>
          <w:rFonts w:ascii="Century Gothic" w:hAnsi="Century Gothic"/>
          <w:sz w:val="18"/>
        </w:rPr>
        <w:t xml:space="preserve"> Michael L, Stephen R.B., Yiling J.C, Edward W. G., and Ping Z. “Trends in Total and Out-of-Pocket Payments for Noninsulin Glucose-Lowering Drugs Among U.S. Adults </w:t>
      </w:r>
      <w:proofErr w:type="gramStart"/>
      <w:r w:rsidRPr="00D657FD">
        <w:rPr>
          <w:rFonts w:ascii="Century Gothic" w:hAnsi="Century Gothic"/>
          <w:sz w:val="18"/>
        </w:rPr>
        <w:t>With</w:t>
      </w:r>
      <w:proofErr w:type="gramEnd"/>
      <w:r w:rsidRPr="00D657FD">
        <w:rPr>
          <w:rFonts w:ascii="Century Gothic" w:hAnsi="Century Gothic"/>
          <w:sz w:val="18"/>
        </w:rPr>
        <w:t xml:space="preserve"> Large-Employer Private Health Insurance From 2005 to 2018.” </w:t>
      </w:r>
      <w:r w:rsidRPr="00D657FD">
        <w:rPr>
          <w:rFonts w:ascii="Century Gothic" w:hAnsi="Century Gothic"/>
          <w:b/>
          <w:i/>
          <w:iCs/>
          <w:color w:val="FF0000"/>
          <w:sz w:val="18"/>
        </w:rPr>
        <w:t>Diabetes Care</w:t>
      </w:r>
      <w:r w:rsidRPr="00D657FD">
        <w:rPr>
          <w:rFonts w:ascii="Century Gothic" w:hAnsi="Century Gothic"/>
          <w:color w:val="FF0000"/>
          <w:sz w:val="18"/>
        </w:rPr>
        <w:t xml:space="preserve"> </w:t>
      </w:r>
      <w:r w:rsidRPr="00D657FD">
        <w:rPr>
          <w:rFonts w:ascii="Century Gothic" w:hAnsi="Century Gothic"/>
          <w:sz w:val="18"/>
        </w:rPr>
        <w:t xml:space="preserve">44, no. 4 (April 2021): 925–34. </w:t>
      </w:r>
      <w:r w:rsidRPr="00361345">
        <w:rPr>
          <w:rFonts w:ascii="Century Gothic" w:hAnsi="Century Gothic"/>
          <w:sz w:val="18"/>
        </w:rPr>
        <w:t>https://doi.org/10.2337/dc20-2871</w:t>
      </w:r>
      <w:r w:rsidRPr="00D657FD">
        <w:rPr>
          <w:rFonts w:ascii="Century Gothic" w:hAnsi="Century Gothic"/>
          <w:sz w:val="18"/>
        </w:rPr>
        <w:t>.</w:t>
      </w:r>
    </w:p>
    <w:p w14:paraId="66949DDB" w14:textId="6A07EAD3" w:rsidR="00963D88" w:rsidRPr="00D657FD" w:rsidRDefault="00963D88" w:rsidP="004B4BB0">
      <w:pPr>
        <w:pStyle w:val="ListParagraph"/>
        <w:numPr>
          <w:ilvl w:val="0"/>
          <w:numId w:val="29"/>
        </w:numPr>
        <w:ind w:left="540" w:hanging="540"/>
        <w:rPr>
          <w:rFonts w:ascii="Century Gothic" w:hAnsi="Century Gothic"/>
          <w:sz w:val="18"/>
        </w:rPr>
      </w:pPr>
      <w:r w:rsidRPr="00D657FD">
        <w:rPr>
          <w:rFonts w:ascii="Century Gothic" w:hAnsi="Century Gothic"/>
          <w:sz w:val="18"/>
        </w:rPr>
        <w:t xml:space="preserve">Guo Y, Christopher W, Shao H, et al. “Statin Use for Atherosclerotic Cardiovascular Disease Prevention Among Sexual Minority Adults.” </w:t>
      </w:r>
      <w:r w:rsidRPr="00D657FD">
        <w:rPr>
          <w:rFonts w:ascii="Century Gothic" w:hAnsi="Century Gothic"/>
          <w:i/>
          <w:iCs/>
          <w:sz w:val="18"/>
        </w:rPr>
        <w:t>Journal of the American Heart Association</w:t>
      </w:r>
      <w:r w:rsidRPr="00D657FD">
        <w:rPr>
          <w:rFonts w:ascii="Century Gothic" w:hAnsi="Century Gothic"/>
          <w:sz w:val="18"/>
        </w:rPr>
        <w:t xml:space="preserve"> 9, no. 24 (December 15, 2020): e018233. </w:t>
      </w:r>
      <w:r w:rsidRPr="00361345">
        <w:rPr>
          <w:rFonts w:ascii="Century Gothic" w:hAnsi="Century Gothic"/>
          <w:sz w:val="18"/>
        </w:rPr>
        <w:t>https://doi.org/10.1161/JAHA.120.018233</w:t>
      </w:r>
      <w:r w:rsidRPr="00D657FD">
        <w:rPr>
          <w:rFonts w:ascii="Century Gothic" w:hAnsi="Century Gothic"/>
          <w:sz w:val="18"/>
        </w:rPr>
        <w:t>.</w:t>
      </w:r>
    </w:p>
    <w:p w14:paraId="1C9D6424" w14:textId="437D1505" w:rsidR="00963D88" w:rsidRPr="00D657FD" w:rsidRDefault="00963D88" w:rsidP="004B4BB0">
      <w:pPr>
        <w:pStyle w:val="ListParagraph"/>
        <w:numPr>
          <w:ilvl w:val="0"/>
          <w:numId w:val="29"/>
        </w:numPr>
        <w:ind w:left="540" w:hanging="540"/>
        <w:rPr>
          <w:rFonts w:ascii="Century Gothic" w:hAnsi="Century Gothic"/>
          <w:sz w:val="18"/>
        </w:rPr>
      </w:pPr>
      <w:r w:rsidRPr="00D657FD">
        <w:rPr>
          <w:rFonts w:ascii="Century Gothic" w:hAnsi="Century Gothic"/>
          <w:sz w:val="18"/>
        </w:rPr>
        <w:t xml:space="preserve">Neuwahl S, Zhang P, Shao H, et al. “Patient Health Utility Equations for a Type 2 Diabetes Model.” </w:t>
      </w:r>
      <w:r w:rsidRPr="00D657FD">
        <w:rPr>
          <w:rFonts w:ascii="Century Gothic" w:hAnsi="Century Gothic"/>
          <w:b/>
          <w:i/>
          <w:iCs/>
          <w:color w:val="FF0000"/>
          <w:sz w:val="18"/>
        </w:rPr>
        <w:t>Diabetes Care</w:t>
      </w:r>
      <w:r w:rsidRPr="00D657FD">
        <w:rPr>
          <w:rFonts w:ascii="Century Gothic" w:hAnsi="Century Gothic"/>
          <w:sz w:val="18"/>
        </w:rPr>
        <w:t xml:space="preserve">, December 3, 2020. </w:t>
      </w:r>
      <w:r w:rsidRPr="00361345">
        <w:rPr>
          <w:rFonts w:ascii="Century Gothic" w:hAnsi="Century Gothic"/>
          <w:sz w:val="18"/>
        </w:rPr>
        <w:t>https://doi.org/10.2337/dc20-1207</w:t>
      </w:r>
      <w:r w:rsidRPr="00D657FD">
        <w:rPr>
          <w:rFonts w:ascii="Century Gothic" w:hAnsi="Century Gothic"/>
          <w:sz w:val="18"/>
        </w:rPr>
        <w:t xml:space="preserve">. </w:t>
      </w:r>
    </w:p>
    <w:p w14:paraId="41ED0C8E" w14:textId="1B17C394" w:rsidR="0091286A" w:rsidRPr="00D657FD" w:rsidRDefault="0091286A" w:rsidP="004B4BB0">
      <w:pPr>
        <w:pStyle w:val="ListParagraph"/>
        <w:numPr>
          <w:ilvl w:val="0"/>
          <w:numId w:val="29"/>
        </w:numPr>
        <w:ind w:left="540" w:hanging="450"/>
        <w:rPr>
          <w:rFonts w:ascii="Century Gothic" w:eastAsia="Century Gothic" w:hAnsi="Century Gothic"/>
          <w:noProof/>
          <w:sz w:val="14"/>
          <w:szCs w:val="18"/>
        </w:rPr>
      </w:pPr>
      <w:r w:rsidRPr="00D657FD">
        <w:rPr>
          <w:rFonts w:ascii="Century Gothic" w:hAnsi="Century Gothic"/>
          <w:sz w:val="18"/>
        </w:rPr>
        <w:t>Gu S, Shi L, Shao H,</w:t>
      </w:r>
      <w:r w:rsidR="001C33D0" w:rsidRPr="00D657FD">
        <w:rPr>
          <w:rFonts w:ascii="Century Gothic" w:hAnsi="Century Gothic"/>
          <w:sz w:val="18"/>
        </w:rPr>
        <w:t xml:space="preserve"> </w:t>
      </w:r>
      <w:r w:rsidRPr="00D657FD">
        <w:rPr>
          <w:rFonts w:ascii="Century Gothic" w:hAnsi="Century Gothic"/>
          <w:sz w:val="18"/>
        </w:rPr>
        <w:t xml:space="preserve">et al. “Choice across 10 Pharmacologic Combination Strategies for Type 2 Diabetes: A Cost-Effectiveness Analysis.” </w:t>
      </w:r>
      <w:r w:rsidRPr="00D657FD">
        <w:rPr>
          <w:rFonts w:ascii="Century Gothic" w:hAnsi="Century Gothic"/>
          <w:i/>
          <w:iCs/>
          <w:sz w:val="18"/>
        </w:rPr>
        <w:t>BMC Medicine</w:t>
      </w:r>
      <w:r w:rsidRPr="00D657FD">
        <w:rPr>
          <w:rFonts w:ascii="Century Gothic" w:hAnsi="Century Gothic"/>
          <w:sz w:val="18"/>
        </w:rPr>
        <w:t xml:space="preserve"> 18, no. 1 (December 3, 2020): 378. </w:t>
      </w:r>
    </w:p>
    <w:p w14:paraId="44AF64F7" w14:textId="7C443EB7" w:rsidR="0091286A" w:rsidRPr="00D657FD" w:rsidRDefault="0091286A" w:rsidP="004B4BB0">
      <w:pPr>
        <w:pStyle w:val="ListParagraph"/>
        <w:numPr>
          <w:ilvl w:val="0"/>
          <w:numId w:val="29"/>
        </w:numPr>
        <w:ind w:left="540" w:hanging="450"/>
        <w:rPr>
          <w:rFonts w:ascii="Century Gothic" w:eastAsia="Century Gothic" w:hAnsi="Century Gothic"/>
          <w:noProof/>
          <w:sz w:val="18"/>
          <w:szCs w:val="18"/>
        </w:rPr>
      </w:pPr>
      <w:r w:rsidRPr="00D657FD">
        <w:rPr>
          <w:rFonts w:ascii="Century Gothic" w:eastAsia="Century Gothic" w:hAnsi="Century Gothic"/>
          <w:b/>
          <w:noProof/>
          <w:sz w:val="18"/>
          <w:szCs w:val="18"/>
          <w:u w:val="single"/>
        </w:rPr>
        <w:t>Shao H</w:t>
      </w:r>
      <w:r w:rsidRPr="00D657FD">
        <w:rPr>
          <w:rFonts w:ascii="Century Gothic" w:eastAsia="Century Gothic" w:hAnsi="Century Gothic"/>
          <w:noProof/>
          <w:sz w:val="18"/>
          <w:szCs w:val="18"/>
        </w:rPr>
        <w:t xml:space="preserve">, Laxy M, Gregg E, et al. “Cost-Effectiveness of the New 2018 American College of Physicians Glycemic Control Guidance Statements Among US Adults With Type 2 Diabetes.” </w:t>
      </w:r>
      <w:r w:rsidRPr="00D657FD">
        <w:rPr>
          <w:rFonts w:ascii="Century Gothic" w:eastAsia="Century Gothic" w:hAnsi="Century Gothic"/>
          <w:b/>
          <w:noProof/>
          <w:color w:val="538135" w:themeColor="accent6" w:themeShade="BF"/>
          <w:sz w:val="18"/>
          <w:szCs w:val="18"/>
        </w:rPr>
        <w:t>Value in Health</w:t>
      </w:r>
      <w:r w:rsidRPr="00D657FD">
        <w:rPr>
          <w:rFonts w:ascii="Century Gothic" w:eastAsia="Century Gothic" w:hAnsi="Century Gothic"/>
          <w:noProof/>
          <w:sz w:val="18"/>
          <w:szCs w:val="18"/>
        </w:rPr>
        <w:t xml:space="preserve">, November 6, 2020. </w:t>
      </w:r>
      <w:hyperlink r:id="rId33" w:history="1">
        <w:r w:rsidRPr="00D657FD">
          <w:rPr>
            <w:rFonts w:ascii="Century Gothic" w:eastAsia="Century Gothic" w:hAnsi="Century Gothic"/>
            <w:noProof/>
            <w:sz w:val="18"/>
            <w:szCs w:val="18"/>
          </w:rPr>
          <w:t>https://doi.org/10.1016/j.jval.2020.09.010</w:t>
        </w:r>
      </w:hyperlink>
      <w:r w:rsidRPr="00D657FD">
        <w:rPr>
          <w:rFonts w:ascii="Century Gothic" w:eastAsia="Century Gothic" w:hAnsi="Century Gothic"/>
          <w:noProof/>
          <w:sz w:val="18"/>
          <w:szCs w:val="18"/>
        </w:rPr>
        <w:t>.</w:t>
      </w:r>
    </w:p>
    <w:p w14:paraId="4D4068CB" w14:textId="07CA09A8" w:rsidR="0091286A" w:rsidRPr="00D657FD" w:rsidRDefault="0091286A" w:rsidP="004B4BB0">
      <w:pPr>
        <w:pStyle w:val="ListParagraph"/>
        <w:numPr>
          <w:ilvl w:val="0"/>
          <w:numId w:val="29"/>
        </w:numPr>
        <w:ind w:left="540" w:hanging="450"/>
        <w:rPr>
          <w:rFonts w:ascii="Century Gothic" w:eastAsia="Century Gothic" w:hAnsi="Century Gothic"/>
          <w:noProof/>
          <w:sz w:val="18"/>
          <w:szCs w:val="18"/>
        </w:rPr>
      </w:pPr>
      <w:r w:rsidRPr="00D657FD">
        <w:rPr>
          <w:rFonts w:ascii="Century Gothic" w:eastAsia="Century Gothic" w:hAnsi="Century Gothic"/>
          <w:noProof/>
          <w:sz w:val="18"/>
          <w:szCs w:val="18"/>
        </w:rPr>
        <w:t xml:space="preserve">Chan J, Lee-Ling L, Nicholas W, et al. “The Lancet Commission on Diabetes: Using Data to Transform Diabetes Care and Patient Lives.” </w:t>
      </w:r>
      <w:r w:rsidRPr="00D657FD">
        <w:rPr>
          <w:rFonts w:ascii="Century Gothic" w:eastAsia="Century Gothic" w:hAnsi="Century Gothic"/>
          <w:b/>
          <w:noProof/>
          <w:color w:val="FF0000"/>
          <w:sz w:val="18"/>
          <w:szCs w:val="18"/>
        </w:rPr>
        <w:t>Lancet</w:t>
      </w:r>
      <w:r w:rsidRPr="00D657FD">
        <w:rPr>
          <w:rFonts w:ascii="Century Gothic" w:eastAsia="Century Gothic" w:hAnsi="Century Gothic"/>
          <w:noProof/>
          <w:sz w:val="18"/>
          <w:szCs w:val="18"/>
        </w:rPr>
        <w:t xml:space="preserve"> (London, England), 2020, S0140–6736.</w:t>
      </w:r>
    </w:p>
    <w:p w14:paraId="6E9B52A8" w14:textId="5EA4D656" w:rsidR="004000D8" w:rsidRPr="00D657FD" w:rsidRDefault="004000D8" w:rsidP="001C33D0">
      <w:pPr>
        <w:pStyle w:val="ListParagraph"/>
        <w:numPr>
          <w:ilvl w:val="0"/>
          <w:numId w:val="29"/>
        </w:numPr>
        <w:ind w:left="540" w:hanging="450"/>
        <w:rPr>
          <w:rFonts w:ascii="Century Gothic" w:eastAsia="Century Gothic" w:hAnsi="Century Gothic"/>
          <w:noProof/>
          <w:sz w:val="18"/>
          <w:szCs w:val="18"/>
        </w:rPr>
      </w:pPr>
      <w:r w:rsidRPr="00D657FD">
        <w:rPr>
          <w:rFonts w:ascii="Century Gothic" w:eastAsia="Century Gothic" w:hAnsi="Century Gothic"/>
          <w:b/>
          <w:noProof/>
          <w:sz w:val="18"/>
          <w:szCs w:val="18"/>
          <w:u w:val="single"/>
        </w:rPr>
        <w:t>Shao H,</w:t>
      </w:r>
      <w:r w:rsidRPr="00D657FD">
        <w:rPr>
          <w:rFonts w:ascii="Century Gothic" w:eastAsia="Century Gothic" w:hAnsi="Century Gothic"/>
          <w:b/>
          <w:noProof/>
          <w:sz w:val="18"/>
          <w:szCs w:val="18"/>
        </w:rPr>
        <w:t xml:space="preserve"> </w:t>
      </w:r>
      <w:r w:rsidRPr="00D657FD">
        <w:rPr>
          <w:rFonts w:ascii="Century Gothic" w:eastAsia="Century Gothic" w:hAnsi="Century Gothic"/>
          <w:noProof/>
          <w:sz w:val="18"/>
          <w:szCs w:val="18"/>
        </w:rPr>
        <w:t xml:space="preserve">Fonseca V, Shi L, et al. Cardiovascular and Metabolic Risk - Impact of Quality Improvement (QI) Program on 5-year Risk of Diabetes-related Complications. </w:t>
      </w:r>
      <w:r w:rsidRPr="00D657FD">
        <w:rPr>
          <w:rFonts w:ascii="Century Gothic" w:eastAsia="Century Gothic" w:hAnsi="Century Gothic"/>
          <w:b/>
          <w:i/>
          <w:noProof/>
          <w:color w:val="FF0000"/>
          <w:sz w:val="18"/>
          <w:szCs w:val="18"/>
        </w:rPr>
        <w:t>Diabetes Care</w:t>
      </w:r>
      <w:r w:rsidRPr="00D657FD">
        <w:rPr>
          <w:rFonts w:ascii="Century Gothic" w:eastAsia="Century Gothic" w:hAnsi="Century Gothic"/>
          <w:noProof/>
          <w:sz w:val="18"/>
          <w:szCs w:val="18"/>
        </w:rPr>
        <w:t xml:space="preserve">, </w:t>
      </w:r>
      <w:r w:rsidR="001C33D0" w:rsidRPr="00D657FD">
        <w:rPr>
          <w:rFonts w:ascii="Century Gothic" w:eastAsia="Century Gothic" w:hAnsi="Century Gothic"/>
          <w:noProof/>
          <w:sz w:val="18"/>
          <w:szCs w:val="18"/>
        </w:rPr>
        <w:t>43, no. 11 (November 1, 2020): 2847–52. https://doi.org/10.2337/dc20-0465.</w:t>
      </w:r>
    </w:p>
    <w:p w14:paraId="6DE405FC" w14:textId="75330E0C" w:rsidR="005453E8" w:rsidRPr="00315D94" w:rsidRDefault="00EF2F4F" w:rsidP="00EF2F4F">
      <w:pPr>
        <w:pStyle w:val="ListParagraph"/>
        <w:numPr>
          <w:ilvl w:val="0"/>
          <w:numId w:val="29"/>
        </w:numPr>
        <w:ind w:left="540" w:hanging="450"/>
        <w:rPr>
          <w:rFonts w:ascii="Century Gothic" w:eastAsia="Century Gothic" w:hAnsi="Century Gothic"/>
          <w:noProof/>
          <w:sz w:val="18"/>
          <w:szCs w:val="18"/>
        </w:rPr>
      </w:pPr>
      <w:bookmarkStart w:id="1" w:name="_Hlk134189830"/>
      <w:r w:rsidRPr="00315D94">
        <w:rPr>
          <w:rFonts w:ascii="Century Gothic" w:eastAsia="Century Gothic" w:hAnsi="Century Gothic"/>
          <w:noProof/>
          <w:sz w:val="18"/>
          <w:szCs w:val="18"/>
        </w:rPr>
        <w:t>Yang W, Cintina I, Hoerger T, Neuwahl S, Shao H, Laxy M, and Zhang P. “Estimating Costs of Diabetes Complications in People &lt;65</w:t>
      </w:r>
      <w:r w:rsidRPr="00315D94">
        <w:rPr>
          <w:rFonts w:ascii="Arial" w:eastAsia="Century Gothic" w:hAnsi="Arial" w:cs="Arial"/>
          <w:noProof/>
          <w:sz w:val="18"/>
          <w:szCs w:val="18"/>
        </w:rPr>
        <w:t> </w:t>
      </w:r>
      <w:r w:rsidRPr="00315D94">
        <w:rPr>
          <w:rFonts w:ascii="Century Gothic" w:eastAsia="Century Gothic" w:hAnsi="Century Gothic"/>
          <w:noProof/>
          <w:sz w:val="18"/>
          <w:szCs w:val="18"/>
        </w:rPr>
        <w:t>years in the U.S. Using Panel Data.</w:t>
      </w:r>
      <w:r w:rsidRPr="00315D94">
        <w:rPr>
          <w:rFonts w:ascii="Century Gothic" w:eastAsia="Century Gothic" w:hAnsi="Century Gothic" w:cs="Century Gothic"/>
          <w:noProof/>
          <w:sz w:val="18"/>
          <w:szCs w:val="18"/>
        </w:rPr>
        <w:t>”</w:t>
      </w:r>
      <w:r w:rsidRPr="00315D94">
        <w:rPr>
          <w:rFonts w:ascii="Century Gothic" w:eastAsia="Century Gothic" w:hAnsi="Century Gothic"/>
          <w:noProof/>
          <w:sz w:val="18"/>
          <w:szCs w:val="18"/>
        </w:rPr>
        <w:t xml:space="preserve"> Journal of Diabetes and Its Complications 34, no. 12 (December 1, 2020): 107735. https://doi.org/10.1016/j.jdiacomp.2020.107735.</w:t>
      </w:r>
    </w:p>
    <w:bookmarkEnd w:id="1"/>
    <w:p w14:paraId="23B289ED" w14:textId="7A10B45B" w:rsidR="004000D8" w:rsidRPr="00D657FD" w:rsidRDefault="004000D8" w:rsidP="004B4BB0">
      <w:pPr>
        <w:pStyle w:val="ListParagraph"/>
        <w:numPr>
          <w:ilvl w:val="0"/>
          <w:numId w:val="29"/>
        </w:numPr>
        <w:ind w:left="540" w:hanging="450"/>
        <w:rPr>
          <w:rFonts w:ascii="Century Gothic" w:eastAsia="Century Gothic" w:hAnsi="Century Gothic"/>
          <w:noProof/>
          <w:sz w:val="18"/>
          <w:szCs w:val="18"/>
        </w:rPr>
      </w:pPr>
      <w:r w:rsidRPr="00D657FD">
        <w:rPr>
          <w:rFonts w:ascii="Century Gothic" w:eastAsia="Century Gothic" w:hAnsi="Century Gothic"/>
          <w:noProof/>
          <w:sz w:val="18"/>
          <w:szCs w:val="18"/>
        </w:rPr>
        <w:t xml:space="preserve">Si L, Willis M, Shao H, et al. “Evaluating the Ability of Economic Models of Diabetes to Simulate New Cardiovascular Outcomes Trials: A Report on the Ninth Mount Hood Diabetes Challenge.” </w:t>
      </w:r>
      <w:r w:rsidRPr="00D657FD">
        <w:rPr>
          <w:rFonts w:ascii="Century Gothic" w:eastAsia="Century Gothic" w:hAnsi="Century Gothic"/>
          <w:b/>
          <w:noProof/>
          <w:color w:val="538135" w:themeColor="accent6" w:themeShade="BF"/>
          <w:sz w:val="18"/>
          <w:szCs w:val="18"/>
        </w:rPr>
        <w:t>Value in Health</w:t>
      </w:r>
      <w:r w:rsidRPr="00D657FD">
        <w:rPr>
          <w:rFonts w:ascii="Century Gothic" w:eastAsia="Century Gothic" w:hAnsi="Century Gothic"/>
          <w:noProof/>
          <w:sz w:val="18"/>
          <w:szCs w:val="18"/>
        </w:rPr>
        <w:t xml:space="preserve">, August 6, 2020. </w:t>
      </w:r>
      <w:hyperlink r:id="rId34" w:history="1">
        <w:r w:rsidRPr="00D657FD">
          <w:rPr>
            <w:rFonts w:ascii="Century Gothic" w:eastAsia="Century Gothic" w:hAnsi="Century Gothic"/>
            <w:noProof/>
            <w:sz w:val="18"/>
            <w:szCs w:val="18"/>
          </w:rPr>
          <w:t>https://doi.org/10.1016/j.jval.2020.04.1832</w:t>
        </w:r>
      </w:hyperlink>
      <w:r w:rsidRPr="00D657FD">
        <w:rPr>
          <w:rFonts w:ascii="Century Gothic" w:eastAsia="Century Gothic" w:hAnsi="Century Gothic"/>
          <w:noProof/>
          <w:sz w:val="18"/>
          <w:szCs w:val="18"/>
        </w:rPr>
        <w:t>.</w:t>
      </w:r>
    </w:p>
    <w:p w14:paraId="10BAE206" w14:textId="0ACADDFB" w:rsidR="00E84772" w:rsidRPr="00D657FD" w:rsidRDefault="004000D8" w:rsidP="004B4BB0">
      <w:pPr>
        <w:pStyle w:val="ListParagraph"/>
        <w:numPr>
          <w:ilvl w:val="0"/>
          <w:numId w:val="29"/>
        </w:numPr>
        <w:ind w:left="540" w:hanging="450"/>
        <w:rPr>
          <w:rFonts w:ascii="Century Gothic" w:eastAsia="Century Gothic" w:hAnsi="Century Gothic"/>
          <w:noProof/>
          <w:sz w:val="18"/>
          <w:szCs w:val="18"/>
        </w:rPr>
      </w:pPr>
      <w:r w:rsidRPr="00D657FD">
        <w:rPr>
          <w:rFonts w:ascii="Century Gothic" w:eastAsia="Century Gothic" w:hAnsi="Century Gothic"/>
          <w:noProof/>
          <w:sz w:val="18"/>
          <w:szCs w:val="18"/>
        </w:rPr>
        <w:t xml:space="preserve">Zhou X, Shrestha S, Shao H, and Zhang P. “Factors Contributing to the Rising National Cost of Glucose-Lowering Medicines for Diabetes During 2005–2007 and 2015–2017.” </w:t>
      </w:r>
      <w:r w:rsidRPr="00D657FD">
        <w:rPr>
          <w:rFonts w:ascii="Century Gothic" w:eastAsia="Century Gothic" w:hAnsi="Century Gothic"/>
          <w:b/>
          <w:noProof/>
          <w:color w:val="FF0000"/>
          <w:sz w:val="18"/>
          <w:szCs w:val="18"/>
        </w:rPr>
        <w:t>Diabetes Care</w:t>
      </w:r>
      <w:r w:rsidRPr="00D657FD">
        <w:rPr>
          <w:rFonts w:ascii="Century Gothic" w:eastAsia="Century Gothic" w:hAnsi="Century Gothic"/>
          <w:noProof/>
          <w:sz w:val="18"/>
          <w:szCs w:val="18"/>
        </w:rPr>
        <w:t xml:space="preserve">, July 31, 2020. </w:t>
      </w:r>
      <w:hyperlink r:id="rId35" w:history="1">
        <w:r w:rsidRPr="00D657FD">
          <w:rPr>
            <w:rFonts w:ascii="Century Gothic" w:eastAsia="Century Gothic" w:hAnsi="Century Gothic"/>
            <w:noProof/>
            <w:sz w:val="18"/>
            <w:szCs w:val="18"/>
          </w:rPr>
          <w:t>https://doi.org/10.2337/dc19-2273</w:t>
        </w:r>
      </w:hyperlink>
      <w:r w:rsidRPr="00D657FD">
        <w:rPr>
          <w:rFonts w:ascii="Century Gothic" w:eastAsia="Century Gothic" w:hAnsi="Century Gothic"/>
          <w:noProof/>
          <w:sz w:val="18"/>
          <w:szCs w:val="18"/>
        </w:rPr>
        <w:t>.</w:t>
      </w:r>
    </w:p>
    <w:p w14:paraId="6793B3AA" w14:textId="21428A28" w:rsidR="00BB04C1" w:rsidRPr="00D657FD" w:rsidRDefault="00BB04C1" w:rsidP="004B4BB0">
      <w:pPr>
        <w:pStyle w:val="ListParagraph"/>
        <w:numPr>
          <w:ilvl w:val="0"/>
          <w:numId w:val="29"/>
        </w:numPr>
        <w:ind w:left="540" w:hanging="450"/>
        <w:rPr>
          <w:rFonts w:ascii="Century Gothic" w:eastAsia="Century Gothic" w:hAnsi="Century Gothic"/>
          <w:noProof/>
          <w:sz w:val="18"/>
          <w:szCs w:val="18"/>
        </w:rPr>
      </w:pPr>
      <w:r w:rsidRPr="00D657FD">
        <w:rPr>
          <w:rFonts w:ascii="Century Gothic" w:eastAsia="Century Gothic" w:hAnsi="Century Gothic"/>
          <w:noProof/>
          <w:sz w:val="18"/>
          <w:szCs w:val="18"/>
        </w:rPr>
        <w:t>Joshua D.</w:t>
      </w:r>
      <w:r w:rsidR="00F06B1A" w:rsidRPr="00D657FD">
        <w:rPr>
          <w:rFonts w:ascii="Century Gothic" w:eastAsia="Century Gothic" w:hAnsi="Century Gothic"/>
          <w:noProof/>
          <w:sz w:val="18"/>
          <w:szCs w:val="18"/>
        </w:rPr>
        <w:t xml:space="preserve"> B</w:t>
      </w:r>
      <w:r w:rsidRPr="00D657FD">
        <w:rPr>
          <w:rFonts w:ascii="Century Gothic" w:eastAsia="Century Gothic" w:hAnsi="Century Gothic"/>
          <w:noProof/>
          <w:sz w:val="18"/>
          <w:szCs w:val="18"/>
        </w:rPr>
        <w:t>, Lo-Ciganic</w:t>
      </w:r>
      <w:r w:rsidR="00F06B1A" w:rsidRPr="00D657FD">
        <w:rPr>
          <w:rFonts w:ascii="Century Gothic" w:eastAsia="Century Gothic" w:hAnsi="Century Gothic"/>
          <w:noProof/>
          <w:sz w:val="18"/>
          <w:szCs w:val="18"/>
        </w:rPr>
        <w:t xml:space="preserve"> W, </w:t>
      </w:r>
      <w:r w:rsidRPr="00D657FD">
        <w:rPr>
          <w:rFonts w:ascii="Century Gothic" w:eastAsia="Century Gothic" w:hAnsi="Century Gothic"/>
          <w:noProof/>
          <w:sz w:val="18"/>
          <w:szCs w:val="18"/>
        </w:rPr>
        <w:t>Shao</w:t>
      </w:r>
      <w:r w:rsidR="00F06B1A" w:rsidRPr="00D657FD">
        <w:rPr>
          <w:rFonts w:ascii="Century Gothic" w:eastAsia="Century Gothic" w:hAnsi="Century Gothic"/>
          <w:noProof/>
          <w:sz w:val="18"/>
          <w:szCs w:val="18"/>
        </w:rPr>
        <w:t xml:space="preserve"> H, </w:t>
      </w:r>
      <w:r w:rsidRPr="00D657FD">
        <w:rPr>
          <w:rFonts w:ascii="Century Gothic" w:eastAsia="Century Gothic" w:hAnsi="Century Gothic"/>
          <w:noProof/>
          <w:sz w:val="18"/>
          <w:szCs w:val="18"/>
        </w:rPr>
        <w:t>Pahor</w:t>
      </w:r>
      <w:r w:rsidR="00F06B1A" w:rsidRPr="00D657FD">
        <w:rPr>
          <w:rFonts w:ascii="Century Gothic" w:eastAsia="Century Gothic" w:hAnsi="Century Gothic"/>
          <w:noProof/>
          <w:sz w:val="18"/>
          <w:szCs w:val="18"/>
        </w:rPr>
        <w:t xml:space="preserve"> M</w:t>
      </w:r>
      <w:r w:rsidRPr="00D657FD">
        <w:rPr>
          <w:rFonts w:ascii="Century Gothic" w:eastAsia="Century Gothic" w:hAnsi="Century Gothic"/>
          <w:noProof/>
          <w:sz w:val="18"/>
          <w:szCs w:val="18"/>
        </w:rPr>
        <w:t>, and Manini</w:t>
      </w:r>
      <w:r w:rsidR="00F06B1A" w:rsidRPr="00D657FD">
        <w:rPr>
          <w:rFonts w:ascii="Century Gothic" w:eastAsia="Century Gothic" w:hAnsi="Century Gothic"/>
          <w:noProof/>
          <w:sz w:val="18"/>
          <w:szCs w:val="18"/>
        </w:rPr>
        <w:t xml:space="preserve"> T. </w:t>
      </w:r>
      <w:r w:rsidRPr="00D657FD">
        <w:rPr>
          <w:rFonts w:ascii="Century Gothic" w:eastAsia="Century Gothic" w:hAnsi="Century Gothic"/>
          <w:noProof/>
          <w:sz w:val="18"/>
          <w:szCs w:val="18"/>
        </w:rPr>
        <w:t>Trajectories of Short Physical Performance Battery Are Strongly Associated with Future Major Mobility Disability</w:t>
      </w:r>
      <w:r w:rsidR="00F06B1A" w:rsidRPr="00D657FD">
        <w:rPr>
          <w:rFonts w:ascii="Century Gothic" w:eastAsia="Century Gothic" w:hAnsi="Century Gothic"/>
          <w:noProof/>
          <w:sz w:val="18"/>
          <w:szCs w:val="18"/>
        </w:rPr>
        <w:t>: Results from the LIFE Study. Journal of Clinical Medicine 2020:9(8):</w:t>
      </w:r>
      <w:r w:rsidRPr="00D657FD">
        <w:rPr>
          <w:rFonts w:ascii="Century Gothic" w:eastAsia="Century Gothic" w:hAnsi="Century Gothic"/>
          <w:noProof/>
          <w:sz w:val="18"/>
          <w:szCs w:val="18"/>
        </w:rPr>
        <w:t xml:space="preserve"> 2332. </w:t>
      </w:r>
    </w:p>
    <w:p w14:paraId="02D3055A" w14:textId="29817C8B" w:rsidR="00B75356" w:rsidRPr="00D657FD" w:rsidRDefault="00DE0B4D" w:rsidP="004B4BB0">
      <w:pPr>
        <w:pStyle w:val="ListParagraph"/>
        <w:numPr>
          <w:ilvl w:val="0"/>
          <w:numId w:val="29"/>
        </w:numPr>
        <w:ind w:left="540" w:hanging="450"/>
        <w:rPr>
          <w:rFonts w:ascii="Century Gothic" w:eastAsia="Century Gothic" w:hAnsi="Century Gothic"/>
          <w:noProof/>
          <w:sz w:val="18"/>
          <w:szCs w:val="18"/>
        </w:rPr>
      </w:pPr>
      <w:r w:rsidRPr="00D657FD">
        <w:rPr>
          <w:rFonts w:ascii="Century Gothic" w:eastAsia="Century Gothic" w:hAnsi="Century Gothic"/>
          <w:noProof/>
          <w:sz w:val="18"/>
          <w:szCs w:val="18"/>
        </w:rPr>
        <w:t>Laxy M</w:t>
      </w:r>
      <w:r w:rsidR="00B75356" w:rsidRPr="00D657FD">
        <w:rPr>
          <w:rFonts w:ascii="Century Gothic" w:eastAsia="Century Gothic" w:hAnsi="Century Gothic"/>
          <w:noProof/>
          <w:sz w:val="18"/>
          <w:szCs w:val="18"/>
        </w:rPr>
        <w:t>, Zhang</w:t>
      </w:r>
      <w:r w:rsidRPr="00D657FD">
        <w:rPr>
          <w:rFonts w:ascii="Century Gothic" w:eastAsia="Century Gothic" w:hAnsi="Century Gothic"/>
          <w:noProof/>
          <w:sz w:val="18"/>
          <w:szCs w:val="18"/>
        </w:rPr>
        <w:t xml:space="preserve"> P</w:t>
      </w:r>
      <w:r w:rsidR="00B75356" w:rsidRPr="00D657FD">
        <w:rPr>
          <w:rFonts w:ascii="Century Gothic" w:eastAsia="Century Gothic" w:hAnsi="Century Gothic"/>
          <w:noProof/>
          <w:sz w:val="18"/>
          <w:szCs w:val="18"/>
        </w:rPr>
        <w:t>, Ng</w:t>
      </w:r>
      <w:r w:rsidRPr="00D657FD">
        <w:rPr>
          <w:rFonts w:ascii="Century Gothic" w:eastAsia="Century Gothic" w:hAnsi="Century Gothic"/>
          <w:noProof/>
          <w:sz w:val="18"/>
          <w:szCs w:val="18"/>
        </w:rPr>
        <w:t xml:space="preserve"> B, </w:t>
      </w:r>
      <w:r w:rsidR="00B75356" w:rsidRPr="00D657FD">
        <w:rPr>
          <w:rFonts w:ascii="Century Gothic" w:eastAsia="Century Gothic" w:hAnsi="Century Gothic"/>
          <w:noProof/>
          <w:sz w:val="18"/>
          <w:szCs w:val="18"/>
        </w:rPr>
        <w:t>Shao</w:t>
      </w:r>
      <w:r w:rsidRPr="00D657FD">
        <w:rPr>
          <w:rFonts w:ascii="Century Gothic" w:eastAsia="Century Gothic" w:hAnsi="Century Gothic"/>
          <w:noProof/>
          <w:sz w:val="18"/>
          <w:szCs w:val="18"/>
        </w:rPr>
        <w:t xml:space="preserve"> H</w:t>
      </w:r>
      <w:r w:rsidR="00B75356" w:rsidRPr="00D657FD">
        <w:rPr>
          <w:rFonts w:ascii="Century Gothic" w:eastAsia="Century Gothic" w:hAnsi="Century Gothic"/>
          <w:noProof/>
          <w:sz w:val="18"/>
          <w:szCs w:val="18"/>
        </w:rPr>
        <w:t>, Ali</w:t>
      </w:r>
      <w:r w:rsidRPr="00D657FD">
        <w:rPr>
          <w:rFonts w:ascii="Century Gothic" w:eastAsia="Century Gothic" w:hAnsi="Century Gothic"/>
          <w:noProof/>
          <w:sz w:val="18"/>
          <w:szCs w:val="18"/>
        </w:rPr>
        <w:t xml:space="preserve"> M</w:t>
      </w:r>
      <w:r w:rsidR="00B75356" w:rsidRPr="00D657FD">
        <w:rPr>
          <w:rFonts w:ascii="Century Gothic" w:eastAsia="Century Gothic" w:hAnsi="Century Gothic"/>
          <w:noProof/>
          <w:sz w:val="18"/>
          <w:szCs w:val="18"/>
        </w:rPr>
        <w:t>, Albright</w:t>
      </w:r>
      <w:r w:rsidRPr="00D657FD">
        <w:rPr>
          <w:rFonts w:ascii="Century Gothic" w:eastAsia="Century Gothic" w:hAnsi="Century Gothic"/>
          <w:noProof/>
          <w:sz w:val="18"/>
          <w:szCs w:val="18"/>
        </w:rPr>
        <w:t xml:space="preserve"> A</w:t>
      </w:r>
      <w:r w:rsidR="00B75356" w:rsidRPr="00D657FD">
        <w:rPr>
          <w:rFonts w:ascii="Century Gothic" w:eastAsia="Century Gothic" w:hAnsi="Century Gothic"/>
          <w:noProof/>
          <w:sz w:val="18"/>
          <w:szCs w:val="18"/>
        </w:rPr>
        <w:t>, and Gregg</w:t>
      </w:r>
      <w:r w:rsidRPr="00D657FD">
        <w:rPr>
          <w:rFonts w:ascii="Century Gothic" w:eastAsia="Century Gothic" w:hAnsi="Century Gothic"/>
          <w:noProof/>
          <w:sz w:val="18"/>
          <w:szCs w:val="18"/>
        </w:rPr>
        <w:t xml:space="preserve"> E</w:t>
      </w:r>
      <w:r w:rsidR="00B75356" w:rsidRPr="00D657FD">
        <w:rPr>
          <w:rFonts w:ascii="Century Gothic" w:eastAsia="Century Gothic" w:hAnsi="Century Gothic"/>
          <w:noProof/>
          <w:sz w:val="18"/>
          <w:szCs w:val="18"/>
        </w:rPr>
        <w:t>.</w:t>
      </w:r>
      <w:r w:rsidR="009A3438" w:rsidRPr="00D657FD">
        <w:rPr>
          <w:rFonts w:ascii="Century Gothic" w:eastAsia="Century Gothic" w:hAnsi="Century Gothic"/>
          <w:noProof/>
          <w:sz w:val="18"/>
          <w:szCs w:val="18"/>
        </w:rPr>
        <w:t xml:space="preserve"> </w:t>
      </w:r>
      <w:r w:rsidR="00B75356" w:rsidRPr="00D657FD">
        <w:rPr>
          <w:rFonts w:ascii="Century Gothic" w:eastAsia="Century Gothic" w:hAnsi="Century Gothic"/>
          <w:noProof/>
          <w:sz w:val="18"/>
          <w:szCs w:val="18"/>
        </w:rPr>
        <w:t xml:space="preserve">Implementing Lifestyle Change Interventions to Prevent Type 2 Diabetes in US Medicaid Programs: Cost Effectiveness, and Cost, Health, and Health Equity </w:t>
      </w:r>
      <w:r w:rsidR="009A3438" w:rsidRPr="00D657FD">
        <w:rPr>
          <w:rFonts w:ascii="Century Gothic" w:eastAsia="Century Gothic" w:hAnsi="Century Gothic"/>
          <w:noProof/>
          <w:sz w:val="18"/>
          <w:szCs w:val="18"/>
        </w:rPr>
        <w:t>Impact.</w:t>
      </w:r>
      <w:r w:rsidR="00B75356" w:rsidRPr="00D657FD">
        <w:rPr>
          <w:rFonts w:ascii="Century Gothic" w:eastAsia="Century Gothic" w:hAnsi="Century Gothic"/>
          <w:noProof/>
          <w:sz w:val="18"/>
          <w:szCs w:val="18"/>
        </w:rPr>
        <w:t xml:space="preserve"> Applied Health Economics and Health Policy</w:t>
      </w:r>
      <w:r w:rsidRPr="00D657FD">
        <w:rPr>
          <w:rFonts w:ascii="Century Gothic" w:eastAsia="Century Gothic" w:hAnsi="Century Gothic"/>
          <w:noProof/>
          <w:sz w:val="18"/>
          <w:szCs w:val="18"/>
        </w:rPr>
        <w:t>.</w:t>
      </w:r>
      <w:r w:rsidR="00B66B63" w:rsidRPr="00D657FD">
        <w:rPr>
          <w:rFonts w:ascii="Century Gothic" w:eastAsia="Century Gothic" w:hAnsi="Century Gothic"/>
          <w:noProof/>
          <w:sz w:val="18"/>
          <w:szCs w:val="18"/>
        </w:rPr>
        <w:t xml:space="preserve"> 2020</w:t>
      </w:r>
      <w:r w:rsidRPr="00D657FD">
        <w:rPr>
          <w:rFonts w:ascii="Century Gothic" w:eastAsia="Century Gothic" w:hAnsi="Century Gothic"/>
          <w:noProof/>
          <w:sz w:val="18"/>
          <w:szCs w:val="18"/>
        </w:rPr>
        <w:t xml:space="preserve"> Epub ahead</w:t>
      </w:r>
      <w:r w:rsidR="00B75356" w:rsidRPr="00D657FD">
        <w:rPr>
          <w:rFonts w:ascii="Century Gothic" w:eastAsia="Century Gothic" w:hAnsi="Century Gothic"/>
          <w:noProof/>
          <w:sz w:val="18"/>
          <w:szCs w:val="18"/>
        </w:rPr>
        <w:t xml:space="preserve">. </w:t>
      </w:r>
    </w:p>
    <w:p w14:paraId="0D8BEFC6" w14:textId="5670F81D" w:rsidR="00425ABA" w:rsidRPr="00D657FD" w:rsidRDefault="00425ABA" w:rsidP="001C33D0">
      <w:pPr>
        <w:pStyle w:val="ListParagraph"/>
        <w:numPr>
          <w:ilvl w:val="0"/>
          <w:numId w:val="29"/>
        </w:numPr>
        <w:ind w:left="540" w:hanging="450"/>
        <w:rPr>
          <w:rFonts w:ascii="Century Gothic" w:eastAsia="Century Gothic" w:hAnsi="Century Gothic"/>
          <w:noProof/>
          <w:sz w:val="18"/>
          <w:szCs w:val="18"/>
        </w:rPr>
      </w:pPr>
      <w:r w:rsidRPr="00D657FD">
        <w:rPr>
          <w:rFonts w:ascii="Century Gothic" w:eastAsia="Century Gothic" w:hAnsi="Century Gothic"/>
          <w:b/>
          <w:noProof/>
          <w:sz w:val="18"/>
          <w:szCs w:val="18"/>
          <w:u w:val="single"/>
        </w:rPr>
        <w:t>Shao H</w:t>
      </w:r>
      <w:r w:rsidRPr="00D657FD">
        <w:rPr>
          <w:rFonts w:ascii="Century Gothic" w:eastAsia="Century Gothic" w:hAnsi="Century Gothic"/>
          <w:noProof/>
          <w:sz w:val="18"/>
          <w:szCs w:val="18"/>
        </w:rPr>
        <w:t>,</w:t>
      </w:r>
      <w:r w:rsidR="001C33D0" w:rsidRPr="00D657FD">
        <w:rPr>
          <w:rFonts w:ascii="Century Gothic" w:eastAsia="Century Gothic" w:hAnsi="Century Gothic"/>
          <w:noProof/>
          <w:sz w:val="18"/>
          <w:szCs w:val="18"/>
        </w:rPr>
        <w:t xml:space="preserve"> </w:t>
      </w:r>
      <w:r w:rsidRPr="00D657FD">
        <w:rPr>
          <w:rFonts w:ascii="Century Gothic" w:eastAsia="Century Gothic" w:hAnsi="Century Gothic"/>
          <w:noProof/>
          <w:sz w:val="18"/>
          <w:szCs w:val="18"/>
        </w:rPr>
        <w:t>Shi L, Fonseca V</w:t>
      </w:r>
      <w:r w:rsidR="009A3438" w:rsidRPr="00D657FD">
        <w:rPr>
          <w:rFonts w:ascii="Century Gothic" w:eastAsia="Century Gothic" w:hAnsi="Century Gothic"/>
          <w:noProof/>
          <w:sz w:val="18"/>
          <w:szCs w:val="18"/>
        </w:rPr>
        <w:t xml:space="preserve">. </w:t>
      </w:r>
      <w:r w:rsidRPr="00D657FD">
        <w:rPr>
          <w:rFonts w:ascii="Century Gothic" w:eastAsia="Century Gothic" w:hAnsi="Century Gothic"/>
          <w:noProof/>
          <w:sz w:val="18"/>
          <w:szCs w:val="18"/>
        </w:rPr>
        <w:t>Using the BRAVO Risk Engine to Predict Cardiovascular Outcomes in Clinical Trials With Sodium–Glu</w:t>
      </w:r>
      <w:r w:rsidR="009A3438" w:rsidRPr="00D657FD">
        <w:rPr>
          <w:rFonts w:ascii="Century Gothic" w:eastAsia="Century Gothic" w:hAnsi="Century Gothic"/>
          <w:noProof/>
          <w:sz w:val="18"/>
          <w:szCs w:val="18"/>
        </w:rPr>
        <w:t xml:space="preserve">cose Transporter 2 Inhibitors. </w:t>
      </w:r>
      <w:r w:rsidRPr="00D657FD">
        <w:rPr>
          <w:rFonts w:ascii="Century Gothic" w:eastAsia="Century Gothic" w:hAnsi="Century Gothic"/>
          <w:b/>
          <w:i/>
          <w:noProof/>
          <w:color w:val="FF0000"/>
          <w:sz w:val="18"/>
          <w:szCs w:val="18"/>
        </w:rPr>
        <w:t>Diabetes Care</w:t>
      </w:r>
      <w:r w:rsidR="001C33D0" w:rsidRPr="00D657FD">
        <w:t xml:space="preserve"> </w:t>
      </w:r>
      <w:r w:rsidR="001C33D0" w:rsidRPr="00D657FD">
        <w:rPr>
          <w:rFonts w:ascii="Century Gothic" w:eastAsia="Century Gothic" w:hAnsi="Century Gothic"/>
          <w:noProof/>
          <w:sz w:val="18"/>
          <w:szCs w:val="18"/>
        </w:rPr>
        <w:t>43, no. 7 (July 1, 2020): 1530–36. https://doi.org/10.2337/dc20-0227.</w:t>
      </w:r>
    </w:p>
    <w:p w14:paraId="122C2B42" w14:textId="3FF690C3" w:rsidR="00EB481E" w:rsidRPr="00D657FD" w:rsidRDefault="00090903" w:rsidP="004B4BB0">
      <w:pPr>
        <w:pStyle w:val="ListParagraph"/>
        <w:numPr>
          <w:ilvl w:val="0"/>
          <w:numId w:val="29"/>
        </w:numPr>
        <w:ind w:left="540" w:hanging="450"/>
        <w:rPr>
          <w:rFonts w:ascii="Century Gothic" w:eastAsia="Century Gothic" w:hAnsi="Century Gothic"/>
          <w:noProof/>
          <w:sz w:val="18"/>
          <w:szCs w:val="18"/>
        </w:rPr>
      </w:pPr>
      <w:r w:rsidRPr="00D657FD">
        <w:rPr>
          <w:rFonts w:ascii="Century Gothic" w:eastAsia="Century Gothic" w:hAnsi="Century Gothic"/>
          <w:noProof/>
          <w:sz w:val="18"/>
          <w:szCs w:val="18"/>
        </w:rPr>
        <w:t>Yoshida Yi, Cheng X, Shao H, Fonseca V, and Shi L</w:t>
      </w:r>
      <w:r w:rsidR="009A3438" w:rsidRPr="00D657FD">
        <w:rPr>
          <w:rFonts w:ascii="Century Gothic" w:eastAsia="Century Gothic" w:hAnsi="Century Gothic"/>
          <w:noProof/>
          <w:sz w:val="18"/>
          <w:szCs w:val="18"/>
        </w:rPr>
        <w:t xml:space="preserve">. </w:t>
      </w:r>
      <w:r w:rsidRPr="00D657FD">
        <w:rPr>
          <w:rFonts w:ascii="Century Gothic" w:eastAsia="Century Gothic" w:hAnsi="Century Gothic"/>
          <w:noProof/>
          <w:sz w:val="18"/>
          <w:szCs w:val="18"/>
        </w:rPr>
        <w:t>A Systematic Review of Cost-Effectiveness of Sodium-Glucose Cotransporter Inhibitors for Type 2 Diab</w:t>
      </w:r>
      <w:r w:rsidR="000A0C74" w:rsidRPr="00D657FD">
        <w:rPr>
          <w:rFonts w:ascii="Century Gothic" w:eastAsia="Century Gothic" w:hAnsi="Century Gothic"/>
          <w:noProof/>
          <w:sz w:val="18"/>
          <w:szCs w:val="18"/>
        </w:rPr>
        <w:t>etes.</w:t>
      </w:r>
      <w:r w:rsidR="009A3438" w:rsidRPr="00D657FD">
        <w:rPr>
          <w:rFonts w:ascii="Century Gothic" w:eastAsia="Century Gothic" w:hAnsi="Century Gothic"/>
          <w:noProof/>
          <w:sz w:val="18"/>
          <w:szCs w:val="18"/>
        </w:rPr>
        <w:t xml:space="preserve"> Current Diabetes Reports.</w:t>
      </w:r>
      <w:r w:rsidR="00F06B1A" w:rsidRPr="00D657FD">
        <w:rPr>
          <w:rFonts w:ascii="Century Gothic" w:eastAsia="Century Gothic" w:hAnsi="Century Gothic"/>
          <w:noProof/>
          <w:sz w:val="18"/>
          <w:szCs w:val="18"/>
        </w:rPr>
        <w:t xml:space="preserve"> 2020:12</w:t>
      </w:r>
    </w:p>
    <w:p w14:paraId="42690DC1" w14:textId="1FC05D02" w:rsidR="003E587A" w:rsidRPr="00D657FD" w:rsidRDefault="003E587A" w:rsidP="004B4BB0">
      <w:pPr>
        <w:pStyle w:val="ListParagraph"/>
        <w:numPr>
          <w:ilvl w:val="0"/>
          <w:numId w:val="29"/>
        </w:numPr>
        <w:ind w:left="540" w:hanging="450"/>
        <w:rPr>
          <w:rFonts w:ascii="Century Gothic" w:eastAsia="Century Gothic" w:hAnsi="Century Gothic"/>
          <w:noProof/>
          <w:sz w:val="18"/>
          <w:szCs w:val="18"/>
        </w:rPr>
      </w:pPr>
      <w:r w:rsidRPr="00D657FD">
        <w:rPr>
          <w:rFonts w:ascii="Century Gothic" w:eastAsia="Century Gothic" w:hAnsi="Century Gothic"/>
          <w:noProof/>
          <w:sz w:val="18"/>
          <w:szCs w:val="18"/>
        </w:rPr>
        <w:t xml:space="preserve">Hong D, Shen Y, Monnette A, Liu S, </w:t>
      </w:r>
      <w:r w:rsidRPr="00D657FD">
        <w:rPr>
          <w:rFonts w:ascii="Century Gothic" w:eastAsia="Century Gothic" w:hAnsi="Century Gothic"/>
          <w:noProof/>
          <w:sz w:val="18"/>
          <w:szCs w:val="18"/>
          <w:u w:val="single"/>
        </w:rPr>
        <w:t>Shao H</w:t>
      </w:r>
      <w:r w:rsidRPr="00D657FD">
        <w:rPr>
          <w:rFonts w:ascii="Century Gothic" w:eastAsia="Century Gothic" w:hAnsi="Century Gothic"/>
          <w:noProof/>
          <w:sz w:val="18"/>
          <w:szCs w:val="18"/>
        </w:rPr>
        <w:t>, Nauman E, Shi L</w:t>
      </w:r>
      <w:r w:rsidR="009A3438" w:rsidRPr="00D657FD">
        <w:rPr>
          <w:rFonts w:ascii="Century Gothic" w:eastAsia="Century Gothic" w:hAnsi="Century Gothic"/>
          <w:noProof/>
          <w:sz w:val="18"/>
          <w:szCs w:val="18"/>
        </w:rPr>
        <w:t>.</w:t>
      </w:r>
      <w:r w:rsidR="00B66B63" w:rsidRPr="00D657FD">
        <w:rPr>
          <w:rFonts w:ascii="Century Gothic" w:eastAsia="Century Gothic" w:hAnsi="Century Gothic"/>
          <w:noProof/>
          <w:sz w:val="18"/>
          <w:szCs w:val="18"/>
        </w:rPr>
        <w:t xml:space="preserve"> </w:t>
      </w:r>
      <w:r w:rsidRPr="00D657FD">
        <w:rPr>
          <w:rFonts w:ascii="Century Gothic" w:eastAsia="Century Gothic" w:hAnsi="Century Gothic"/>
          <w:noProof/>
          <w:sz w:val="18"/>
          <w:szCs w:val="18"/>
        </w:rPr>
        <w:t xml:space="preserve">Does the Encounter Type Matter When Defining Diabetes Complications in </w:t>
      </w:r>
      <w:r w:rsidR="009A3438" w:rsidRPr="00D657FD">
        <w:rPr>
          <w:rFonts w:ascii="Century Gothic" w:eastAsia="Century Gothic" w:hAnsi="Century Gothic"/>
          <w:noProof/>
          <w:sz w:val="18"/>
          <w:szCs w:val="18"/>
        </w:rPr>
        <w:t>Electronic Health Records?</w:t>
      </w:r>
      <w:r w:rsidR="00B66B63" w:rsidRPr="00D657FD">
        <w:rPr>
          <w:rFonts w:ascii="Century Gothic" w:eastAsia="Century Gothic" w:hAnsi="Century Gothic"/>
          <w:noProof/>
          <w:sz w:val="18"/>
          <w:szCs w:val="18"/>
        </w:rPr>
        <w:t xml:space="preserve"> Medical Care, 2020; 58(1):53-59. </w:t>
      </w:r>
    </w:p>
    <w:p w14:paraId="35789B8C" w14:textId="77777777" w:rsidR="004C344A" w:rsidRPr="00D657FD" w:rsidRDefault="00762B14" w:rsidP="004B4BB0">
      <w:pPr>
        <w:pStyle w:val="ListParagraph"/>
        <w:numPr>
          <w:ilvl w:val="0"/>
          <w:numId w:val="29"/>
        </w:numPr>
        <w:ind w:left="540" w:hanging="450"/>
        <w:rPr>
          <w:rFonts w:ascii="Century Gothic" w:eastAsia="Century Gothic" w:hAnsi="Century Gothic"/>
          <w:noProof/>
          <w:sz w:val="18"/>
          <w:szCs w:val="18"/>
        </w:rPr>
      </w:pPr>
      <w:r w:rsidRPr="00D657FD">
        <w:rPr>
          <w:rFonts w:ascii="Century Gothic" w:eastAsia="Century Gothic" w:hAnsi="Century Gothic"/>
          <w:noProof/>
          <w:sz w:val="18"/>
          <w:szCs w:val="18"/>
        </w:rPr>
        <w:t xml:space="preserve">Qin W, Xu L, Sun L, Jiajia Li, and </w:t>
      </w:r>
      <w:r w:rsidRPr="00D657FD">
        <w:rPr>
          <w:rFonts w:ascii="Century Gothic" w:eastAsia="Century Gothic" w:hAnsi="Century Gothic"/>
          <w:b/>
          <w:noProof/>
          <w:sz w:val="18"/>
          <w:szCs w:val="18"/>
          <w:u w:val="single"/>
        </w:rPr>
        <w:t>Shao H</w:t>
      </w:r>
      <w:r w:rsidR="000A0C74" w:rsidRPr="00D657FD">
        <w:rPr>
          <w:rFonts w:ascii="Century Gothic" w:eastAsia="Century Gothic" w:hAnsi="Century Gothic"/>
          <w:noProof/>
          <w:sz w:val="18"/>
          <w:szCs w:val="18"/>
        </w:rPr>
        <w:t xml:space="preserve">. </w:t>
      </w:r>
      <w:r w:rsidRPr="00D657FD">
        <w:rPr>
          <w:rFonts w:ascii="Century Gothic" w:eastAsia="Century Gothic" w:hAnsi="Century Gothic"/>
          <w:noProof/>
          <w:sz w:val="18"/>
          <w:szCs w:val="18"/>
        </w:rPr>
        <w:t>Association between Frailty and Life Satisfaction among Older People in Shandong, China: The Differences in Age and General S</w:t>
      </w:r>
      <w:r w:rsidR="000A0C74" w:rsidRPr="00D657FD">
        <w:rPr>
          <w:rFonts w:ascii="Century Gothic" w:eastAsia="Century Gothic" w:hAnsi="Century Gothic"/>
          <w:noProof/>
          <w:sz w:val="18"/>
          <w:szCs w:val="18"/>
        </w:rPr>
        <w:t>elf-Efficacy.</w:t>
      </w:r>
      <w:r w:rsidRPr="00D657FD">
        <w:rPr>
          <w:rFonts w:ascii="Century Gothic" w:eastAsia="Century Gothic" w:hAnsi="Century Gothic"/>
          <w:noProof/>
          <w:sz w:val="18"/>
          <w:szCs w:val="18"/>
        </w:rPr>
        <w:t xml:space="preserve"> Psychogeriatrics</w:t>
      </w:r>
      <w:r w:rsidR="000A0C74" w:rsidRPr="00D657FD">
        <w:rPr>
          <w:rFonts w:ascii="Century Gothic" w:eastAsia="Century Gothic" w:hAnsi="Century Gothic"/>
          <w:noProof/>
          <w:sz w:val="18"/>
          <w:szCs w:val="18"/>
        </w:rPr>
        <w:t>, 2020;20(2):172-179.</w:t>
      </w:r>
    </w:p>
    <w:p w14:paraId="0EBE56B2" w14:textId="79FAE6C9" w:rsidR="00762B14" w:rsidRPr="00D657FD" w:rsidRDefault="00762B14" w:rsidP="004B4BB0">
      <w:pPr>
        <w:pStyle w:val="ListParagraph"/>
        <w:numPr>
          <w:ilvl w:val="0"/>
          <w:numId w:val="29"/>
        </w:numPr>
        <w:ind w:left="540" w:hanging="450"/>
        <w:rPr>
          <w:rFonts w:ascii="Century Gothic" w:eastAsia="Century Gothic" w:hAnsi="Century Gothic"/>
          <w:noProof/>
          <w:sz w:val="18"/>
          <w:szCs w:val="18"/>
        </w:rPr>
      </w:pPr>
      <w:r w:rsidRPr="00D657FD">
        <w:rPr>
          <w:rFonts w:ascii="Century Gothic" w:eastAsia="Century Gothic" w:hAnsi="Century Gothic"/>
          <w:noProof/>
          <w:sz w:val="18"/>
          <w:szCs w:val="18"/>
        </w:rPr>
        <w:t>Kristi A, Shao H, Shi L</w:t>
      </w:r>
      <w:r w:rsidR="000A0C74" w:rsidRPr="00D657FD">
        <w:rPr>
          <w:rFonts w:ascii="Century Gothic" w:eastAsia="Century Gothic" w:hAnsi="Century Gothic"/>
          <w:noProof/>
          <w:sz w:val="18"/>
          <w:szCs w:val="18"/>
        </w:rPr>
        <w:t xml:space="preserve">. </w:t>
      </w:r>
      <w:r w:rsidRPr="00D657FD">
        <w:rPr>
          <w:rFonts w:ascii="Century Gothic" w:eastAsia="Century Gothic" w:hAnsi="Century Gothic"/>
          <w:noProof/>
          <w:sz w:val="18"/>
          <w:szCs w:val="18"/>
        </w:rPr>
        <w:t>Policy Options for Addressing the High Cost of Specialty Pharmace</w:t>
      </w:r>
      <w:r w:rsidR="000A0C74" w:rsidRPr="00D657FD">
        <w:rPr>
          <w:rFonts w:ascii="Century Gothic" w:eastAsia="Century Gothic" w:hAnsi="Century Gothic"/>
          <w:noProof/>
          <w:sz w:val="18"/>
          <w:szCs w:val="18"/>
        </w:rPr>
        <w:t xml:space="preserve">uticals. </w:t>
      </w:r>
      <w:r w:rsidRPr="00D657FD">
        <w:rPr>
          <w:rFonts w:ascii="Century Gothic" w:eastAsia="Century Gothic" w:hAnsi="Century Gothic"/>
          <w:noProof/>
          <w:sz w:val="18"/>
          <w:szCs w:val="18"/>
        </w:rPr>
        <w:t>Global Health Journal</w:t>
      </w:r>
      <w:r w:rsidR="000A0C74" w:rsidRPr="00D657FD">
        <w:rPr>
          <w:rFonts w:ascii="Century Gothic" w:eastAsia="Century Gothic" w:hAnsi="Century Gothic"/>
          <w:noProof/>
          <w:sz w:val="18"/>
          <w:szCs w:val="18"/>
        </w:rPr>
        <w:t>, 2019;3(4):79-83.</w:t>
      </w:r>
      <w:r w:rsidR="00C72936" w:rsidRPr="00D657FD">
        <w:t xml:space="preserve"> </w:t>
      </w:r>
    </w:p>
    <w:p w14:paraId="0E94A1F9" w14:textId="56770986" w:rsidR="00762B14" w:rsidRPr="00D657FD" w:rsidRDefault="00762B14" w:rsidP="004B4BB0">
      <w:pPr>
        <w:pStyle w:val="ListParagraph"/>
        <w:numPr>
          <w:ilvl w:val="0"/>
          <w:numId w:val="29"/>
        </w:numPr>
        <w:ind w:left="540" w:hanging="450"/>
        <w:rPr>
          <w:rFonts w:ascii="Century Gothic" w:eastAsia="Century Gothic" w:hAnsi="Century Gothic"/>
          <w:noProof/>
          <w:sz w:val="18"/>
          <w:szCs w:val="18"/>
        </w:rPr>
      </w:pPr>
      <w:r w:rsidRPr="00D657FD">
        <w:rPr>
          <w:rFonts w:ascii="Century Gothic" w:eastAsia="Century Gothic" w:hAnsi="Century Gothic"/>
          <w:noProof/>
          <w:sz w:val="18"/>
          <w:szCs w:val="18"/>
        </w:rPr>
        <w:t>Kristin M, Zhuo X, Bardenheier B, Shao H</w:t>
      </w:r>
      <w:r w:rsidR="000A0C74" w:rsidRPr="00D657FD">
        <w:rPr>
          <w:rFonts w:ascii="Century Gothic" w:eastAsia="Century Gothic" w:hAnsi="Century Gothic"/>
          <w:noProof/>
          <w:sz w:val="18"/>
          <w:szCs w:val="18"/>
        </w:rPr>
        <w:t xml:space="preserve">, Laxy M, Schulze M. </w:t>
      </w:r>
      <w:r w:rsidRPr="00D657FD">
        <w:rPr>
          <w:rFonts w:ascii="Century Gothic" w:eastAsia="Century Gothic" w:hAnsi="Century Gothic"/>
          <w:noProof/>
          <w:sz w:val="18"/>
          <w:szCs w:val="18"/>
        </w:rPr>
        <w:t>Selecting the Optimal Risk Threshold of Diabetes Risk Scores to Identify High-Risk Individuals for Diabetes Prevention: A Cost-Effectiveness</w:t>
      </w:r>
      <w:r w:rsidR="000A0C74" w:rsidRPr="00D657FD">
        <w:rPr>
          <w:rFonts w:ascii="Century Gothic" w:eastAsia="Century Gothic" w:hAnsi="Century Gothic"/>
          <w:noProof/>
          <w:sz w:val="18"/>
          <w:szCs w:val="18"/>
        </w:rPr>
        <w:t xml:space="preserve"> Analysis.</w:t>
      </w:r>
      <w:r w:rsidRPr="00D657FD">
        <w:rPr>
          <w:rFonts w:ascii="Century Gothic" w:eastAsia="Century Gothic" w:hAnsi="Century Gothic"/>
          <w:noProof/>
          <w:sz w:val="18"/>
          <w:szCs w:val="18"/>
        </w:rPr>
        <w:t xml:space="preserve"> Acta Diabetologica</w:t>
      </w:r>
      <w:r w:rsidR="000A0C74" w:rsidRPr="00D657FD">
        <w:rPr>
          <w:rFonts w:ascii="Century Gothic" w:eastAsia="Century Gothic" w:hAnsi="Century Gothic"/>
          <w:noProof/>
          <w:sz w:val="18"/>
          <w:szCs w:val="18"/>
        </w:rPr>
        <w:t>,2020;57:440-454.</w:t>
      </w:r>
    </w:p>
    <w:p w14:paraId="6E73EBC4" w14:textId="0A102D31" w:rsidR="005729A7" w:rsidRPr="00D657FD" w:rsidRDefault="005729A7" w:rsidP="004B4BB0">
      <w:pPr>
        <w:pStyle w:val="ListParagraph"/>
        <w:numPr>
          <w:ilvl w:val="0"/>
          <w:numId w:val="29"/>
        </w:numPr>
        <w:ind w:left="540" w:hanging="450"/>
        <w:rPr>
          <w:rFonts w:ascii="Century Gothic" w:eastAsia="Century Gothic" w:hAnsi="Century Gothic"/>
          <w:noProof/>
          <w:sz w:val="18"/>
          <w:szCs w:val="18"/>
        </w:rPr>
      </w:pPr>
      <w:r w:rsidRPr="00D657FD">
        <w:rPr>
          <w:rFonts w:ascii="Century Gothic" w:eastAsia="Century Gothic" w:hAnsi="Century Gothic"/>
          <w:b/>
          <w:noProof/>
          <w:sz w:val="18"/>
          <w:szCs w:val="18"/>
          <w:u w:val="single"/>
        </w:rPr>
        <w:t>Shao H</w:t>
      </w:r>
      <w:r w:rsidRPr="00D657FD">
        <w:rPr>
          <w:rFonts w:ascii="Century Gothic" w:eastAsia="Century Gothic" w:hAnsi="Century Gothic"/>
          <w:noProof/>
          <w:sz w:val="18"/>
          <w:szCs w:val="18"/>
        </w:rPr>
        <w:t xml:space="preserve">, Lin J,Zhuo X,Rolka D,Greg E, Zhang P. Influence of Diabetes Complications on HbA1c Treatment Goals among Older US Adults: A Cost-Effectiveness Analysis. </w:t>
      </w:r>
      <w:r w:rsidRPr="00D657FD">
        <w:rPr>
          <w:rFonts w:ascii="Century Gothic" w:eastAsia="Century Gothic" w:hAnsi="Century Gothic"/>
          <w:b/>
          <w:i/>
          <w:noProof/>
          <w:color w:val="FF0000"/>
          <w:sz w:val="18"/>
          <w:szCs w:val="18"/>
        </w:rPr>
        <w:t>Diabetes Care</w:t>
      </w:r>
      <w:r w:rsidR="000A0C74" w:rsidRPr="00D657FD">
        <w:rPr>
          <w:rFonts w:ascii="Century Gothic" w:eastAsia="Century Gothic" w:hAnsi="Century Gothic"/>
          <w:noProof/>
          <w:sz w:val="18"/>
          <w:szCs w:val="18"/>
        </w:rPr>
        <w:t>,</w:t>
      </w:r>
      <w:r w:rsidR="000A0C74" w:rsidRPr="00D657FD">
        <w:t xml:space="preserve"> </w:t>
      </w:r>
      <w:r w:rsidR="000A0C74" w:rsidRPr="00D657FD">
        <w:rPr>
          <w:rFonts w:ascii="Century Gothic" w:eastAsia="Century Gothic" w:hAnsi="Century Gothic"/>
          <w:noProof/>
          <w:sz w:val="18"/>
          <w:szCs w:val="18"/>
        </w:rPr>
        <w:t>2019; 42(11): 2136-2142.</w:t>
      </w:r>
    </w:p>
    <w:p w14:paraId="0DFA2E10" w14:textId="66CB0361" w:rsidR="00EB3A4E" w:rsidRPr="00D657FD" w:rsidRDefault="00EB3A4E" w:rsidP="004B4BB0">
      <w:pPr>
        <w:pStyle w:val="ListParagraph"/>
        <w:numPr>
          <w:ilvl w:val="0"/>
          <w:numId w:val="29"/>
        </w:numPr>
        <w:ind w:left="540" w:hanging="450"/>
        <w:rPr>
          <w:rFonts w:ascii="Century Gothic" w:eastAsia="Century Gothic" w:hAnsi="Century Gothic"/>
          <w:noProof/>
          <w:sz w:val="18"/>
          <w:szCs w:val="18"/>
        </w:rPr>
      </w:pPr>
      <w:r w:rsidRPr="00D657FD">
        <w:rPr>
          <w:rFonts w:ascii="Century Gothic" w:eastAsia="Century Gothic" w:hAnsi="Century Gothic"/>
          <w:b/>
          <w:noProof/>
          <w:sz w:val="18"/>
          <w:szCs w:val="18"/>
          <w:u w:val="single"/>
        </w:rPr>
        <w:lastRenderedPageBreak/>
        <w:t>Shao H</w:t>
      </w:r>
      <w:r w:rsidRPr="00D657FD">
        <w:rPr>
          <w:rFonts w:ascii="Century Gothic" w:eastAsia="Century Gothic" w:hAnsi="Century Gothic"/>
          <w:noProof/>
          <w:sz w:val="18"/>
          <w:szCs w:val="18"/>
        </w:rPr>
        <w:t xml:space="preserve">,Yang S, Fonseca V,Stoecker C, Shi L.(2019) </w:t>
      </w:r>
      <w:hyperlink r:id="rId36" w:history="1">
        <w:r w:rsidR="00BE70A8" w:rsidRPr="00D657FD">
          <w:rPr>
            <w:rFonts w:ascii="Century Gothic" w:eastAsia="Century Gothic" w:hAnsi="Century Gothic"/>
            <w:noProof/>
            <w:sz w:val="18"/>
            <w:szCs w:val="18"/>
          </w:rPr>
          <w:t>Addressing regional differences in diabetes progression: global calibration for diabetes simulation model</w:t>
        </w:r>
      </w:hyperlink>
      <w:r w:rsidR="00BE70A8" w:rsidRPr="00D657FD">
        <w:rPr>
          <w:rFonts w:ascii="Century Gothic" w:eastAsia="Century Gothic" w:hAnsi="Century Gothic"/>
          <w:noProof/>
          <w:sz w:val="18"/>
          <w:szCs w:val="18"/>
        </w:rPr>
        <w:t xml:space="preserve">. </w:t>
      </w:r>
      <w:r w:rsidR="00BE70A8" w:rsidRPr="00D657FD">
        <w:rPr>
          <w:rFonts w:ascii="Century Gothic" w:eastAsia="Century Gothic" w:hAnsi="Century Gothic"/>
          <w:b/>
          <w:noProof/>
          <w:color w:val="70AD47" w:themeColor="accent6"/>
          <w:sz w:val="18"/>
          <w:szCs w:val="18"/>
        </w:rPr>
        <w:t>Value in Health</w:t>
      </w:r>
      <w:r w:rsidR="00BE70A8" w:rsidRPr="00D657FD">
        <w:rPr>
          <w:rFonts w:ascii="Century Gothic" w:eastAsia="Century Gothic" w:hAnsi="Century Gothic"/>
          <w:noProof/>
          <w:sz w:val="18"/>
          <w:szCs w:val="18"/>
        </w:rPr>
        <w:t>, 2019;22(12):1402-1409.</w:t>
      </w:r>
    </w:p>
    <w:p w14:paraId="500605A7" w14:textId="5EAB0DF2" w:rsidR="00F168FA" w:rsidRPr="00D657FD" w:rsidRDefault="00F168FA" w:rsidP="004B4BB0">
      <w:pPr>
        <w:pStyle w:val="ListParagraph"/>
        <w:numPr>
          <w:ilvl w:val="0"/>
          <w:numId w:val="29"/>
        </w:numPr>
        <w:ind w:left="540" w:hanging="450"/>
        <w:rPr>
          <w:rFonts w:ascii="Century Gothic" w:eastAsia="Century Gothic" w:hAnsi="Century Gothic"/>
          <w:noProof/>
          <w:sz w:val="18"/>
          <w:szCs w:val="18"/>
        </w:rPr>
      </w:pPr>
      <w:r w:rsidRPr="00D657FD">
        <w:rPr>
          <w:rFonts w:ascii="Century Gothic" w:eastAsia="Century Gothic" w:hAnsi="Century Gothic"/>
          <w:noProof/>
          <w:sz w:val="18"/>
          <w:szCs w:val="18"/>
        </w:rPr>
        <w:t>Shao, Y, Shao, H</w:t>
      </w:r>
      <w:r w:rsidR="000A0C74" w:rsidRPr="00D657FD">
        <w:rPr>
          <w:rFonts w:ascii="Century Gothic" w:eastAsia="Century Gothic" w:hAnsi="Century Gothic"/>
          <w:noProof/>
          <w:sz w:val="18"/>
          <w:szCs w:val="18"/>
        </w:rPr>
        <w:t xml:space="preserve">, Shi, L. </w:t>
      </w:r>
      <w:r w:rsidRPr="00D657FD">
        <w:rPr>
          <w:rFonts w:ascii="Century Gothic" w:eastAsia="Century Gothic" w:hAnsi="Century Gothic"/>
          <w:noProof/>
          <w:sz w:val="18"/>
          <w:szCs w:val="18"/>
        </w:rPr>
        <w:t>Serum uric acid as a risk factor of all-cause mortality and cardiovascular events among type 2 diabetes population: Meta-analysis of correlational evidence. Journal of Diabetes and its Complications</w:t>
      </w:r>
      <w:r w:rsidR="000A0C74" w:rsidRPr="00D657FD">
        <w:rPr>
          <w:rFonts w:ascii="Century Gothic" w:eastAsia="Century Gothic" w:hAnsi="Century Gothic"/>
          <w:noProof/>
          <w:sz w:val="18"/>
          <w:szCs w:val="18"/>
        </w:rPr>
        <w:t>, 2019;21</w:t>
      </w:r>
    </w:p>
    <w:p w14:paraId="60381A60" w14:textId="542FCB31" w:rsidR="000920D1" w:rsidRPr="00D657FD" w:rsidRDefault="000920D1" w:rsidP="00B23448">
      <w:pPr>
        <w:pStyle w:val="EndNoteBibliography"/>
        <w:numPr>
          <w:ilvl w:val="0"/>
          <w:numId w:val="29"/>
        </w:numPr>
        <w:spacing w:after="0"/>
        <w:ind w:left="540" w:hanging="450"/>
      </w:pPr>
      <w:r w:rsidRPr="00D657FD">
        <w:t>Qin, W, Xu,L,.,</w:t>
      </w:r>
      <w:r w:rsidRPr="00D657FD">
        <w:rPr>
          <w:b/>
          <w:u w:val="single"/>
        </w:rPr>
        <w:t>Shao,H</w:t>
      </w:r>
      <w:r w:rsidRPr="00D657FD">
        <w:rPr>
          <w:b/>
        </w:rPr>
        <w:t xml:space="preserve">. </w:t>
      </w:r>
      <w:r w:rsidRPr="00D657FD">
        <w:t>An Exploratory Spatial Analysis of Overweight and Obesity among Children and Adolescents in Shandong, China. BMJ Open.</w:t>
      </w:r>
      <w:r w:rsidR="00BE70A8" w:rsidRPr="00D657FD">
        <w:t xml:space="preserve"> 2019 epub.</w:t>
      </w:r>
      <w:r w:rsidRPr="00D657FD">
        <w:t xml:space="preserve"> </w:t>
      </w:r>
    </w:p>
    <w:p w14:paraId="2FB43C01" w14:textId="60A98CDF" w:rsidR="00FB1ECF" w:rsidRPr="00D657FD" w:rsidRDefault="00BE70A8" w:rsidP="00B23448">
      <w:pPr>
        <w:pStyle w:val="EndNoteBibliography"/>
        <w:numPr>
          <w:ilvl w:val="0"/>
          <w:numId w:val="29"/>
        </w:numPr>
        <w:spacing w:after="0"/>
        <w:ind w:left="540" w:hanging="450"/>
      </w:pPr>
      <w:r w:rsidRPr="00D657FD">
        <w:t xml:space="preserve">Hong, D, Shao, H, Shi, L. </w:t>
      </w:r>
      <w:r w:rsidR="00FB1ECF" w:rsidRPr="00D657FD">
        <w:t xml:space="preserve">Cost Effectiveness of Sodium-Glucose Cotransporter-2 (SGLT2) Inhibitors, Glucagon-Like Peptide 1 (GLP-1) Receptor Agonists, Dipeptidyl Peptidase 4 (DPP-4) inhibitors: A Systematic Review. </w:t>
      </w:r>
      <w:r w:rsidRPr="00D657FD">
        <w:t>Pharmacoeconomics, 2019;37:777-818.</w:t>
      </w:r>
    </w:p>
    <w:p w14:paraId="7B31379D" w14:textId="27B88A7D" w:rsidR="00FB1ECF" w:rsidRPr="00D657FD" w:rsidRDefault="00FB1ECF" w:rsidP="00B23448">
      <w:pPr>
        <w:pStyle w:val="EndNoteBibliography"/>
        <w:numPr>
          <w:ilvl w:val="0"/>
          <w:numId w:val="29"/>
        </w:numPr>
        <w:spacing w:after="0"/>
        <w:ind w:left="540" w:hanging="450"/>
      </w:pPr>
      <w:r w:rsidRPr="00D657FD">
        <w:rPr>
          <w:b/>
          <w:u w:val="single"/>
        </w:rPr>
        <w:t>Shao, H</w:t>
      </w:r>
      <w:r w:rsidRPr="00D657FD">
        <w:t>,Yang, S,</w:t>
      </w:r>
      <w:r w:rsidR="00BE70A8" w:rsidRPr="00D657FD">
        <w:t xml:space="preserve"> Fonseca V, Stoecker C, Shi L. </w:t>
      </w:r>
      <w:r w:rsidRPr="00D657FD">
        <w:t>Estimating Quality of Life Decrements Due to Diabetes Complications in the United States: The Health Utility Index (HUI) Diabetes Complication Equation</w:t>
      </w:r>
      <w:r w:rsidR="00BE70A8" w:rsidRPr="00D657FD">
        <w:t xml:space="preserve">. </w:t>
      </w:r>
      <w:r w:rsidRPr="00D657FD">
        <w:t>Pharmacoeconomics</w:t>
      </w:r>
      <w:r w:rsidR="00BE70A8" w:rsidRPr="00D657FD">
        <w:t>, 2019;37:921-929</w:t>
      </w:r>
      <w:r w:rsidRPr="00D657FD">
        <w:t>.</w:t>
      </w:r>
    </w:p>
    <w:p w14:paraId="513C45D0" w14:textId="60FE2720" w:rsidR="00E55CAB" w:rsidRPr="00D657FD" w:rsidRDefault="00E55CAB" w:rsidP="00B23448">
      <w:pPr>
        <w:pStyle w:val="EndNoteBibliography"/>
        <w:numPr>
          <w:ilvl w:val="0"/>
          <w:numId w:val="29"/>
        </w:numPr>
        <w:spacing w:after="0"/>
        <w:ind w:left="540" w:hanging="450"/>
      </w:pPr>
      <w:r w:rsidRPr="00D657FD">
        <w:t>Mir, M.U.,</w:t>
      </w:r>
      <w:r w:rsidR="000C5D84" w:rsidRPr="00D657FD">
        <w:t xml:space="preserve"> Akhtar</w:t>
      </w:r>
      <w:r w:rsidRPr="00D657FD">
        <w:t xml:space="preserve"> </w:t>
      </w:r>
      <w:r w:rsidR="000C5D84" w:rsidRPr="00D657FD">
        <w:t>F</w:t>
      </w:r>
      <w:r w:rsidRPr="00D657FD">
        <w:t>, Shao H</w:t>
      </w:r>
      <w:r w:rsidRPr="00D657FD">
        <w:rPr>
          <w:u w:val="single"/>
        </w:rPr>
        <w:t>.</w:t>
      </w:r>
      <w:r w:rsidRPr="00D657FD">
        <w:t xml:space="preserve"> A Meta-analysis of the Association Between Needle Exchange Programs and HIV Seroconversion Among Injection Drug Users. Cureus, 2018. 10(9).</w:t>
      </w:r>
    </w:p>
    <w:p w14:paraId="5CBB3E4B" w14:textId="273256E5" w:rsidR="00D425B8" w:rsidRPr="00D657FD" w:rsidRDefault="00D425B8" w:rsidP="00B23448">
      <w:pPr>
        <w:pStyle w:val="EndNoteBibliography"/>
        <w:numPr>
          <w:ilvl w:val="0"/>
          <w:numId w:val="29"/>
        </w:numPr>
        <w:spacing w:after="0"/>
        <w:ind w:left="540" w:hanging="450"/>
      </w:pPr>
      <w:r w:rsidRPr="00D657FD">
        <w:t>Qin W, Xu L,Li J, Sun L, Shao H, Xu N. Estimating Benefit Equity of Government Health Subsidy in Healthcare Services in Shandong Province, China: A Cross-sectional Study. International Journal for Equity in Health 17 (1): 61</w:t>
      </w:r>
    </w:p>
    <w:p w14:paraId="60C9AB74" w14:textId="1F9C9530" w:rsidR="00F40C90" w:rsidRPr="00D657FD" w:rsidRDefault="00F40C90" w:rsidP="00B23448">
      <w:pPr>
        <w:pStyle w:val="EndNoteBibliography"/>
        <w:numPr>
          <w:ilvl w:val="0"/>
          <w:numId w:val="29"/>
        </w:numPr>
        <w:spacing w:after="0"/>
        <w:ind w:left="540" w:hanging="450"/>
      </w:pPr>
      <w:r w:rsidRPr="00D657FD">
        <w:rPr>
          <w:b/>
          <w:u w:val="single"/>
        </w:rPr>
        <w:t>Shao, H</w:t>
      </w:r>
      <w:r w:rsidR="00243600" w:rsidRPr="00D657FD">
        <w:t>, Fonseca V, Stoecker C, Shi L</w:t>
      </w:r>
      <w:r w:rsidRPr="00D657FD">
        <w:t>. Novel Risk Engine for Diabetes Progression and Mortality in USA: Building, Relating, Assessing, a</w:t>
      </w:r>
      <w:r w:rsidR="00BE70A8" w:rsidRPr="00D657FD">
        <w:t>nd Validating Outcomes (BRAVO). Pharmacoeconomics,2018;36: 1125-1134.</w:t>
      </w:r>
    </w:p>
    <w:p w14:paraId="467DEF90" w14:textId="424EF146" w:rsidR="00F74FF9" w:rsidRPr="00D657FD" w:rsidRDefault="00F74FF9" w:rsidP="00B23448">
      <w:pPr>
        <w:pStyle w:val="EndNoteBibliography"/>
        <w:numPr>
          <w:ilvl w:val="0"/>
          <w:numId w:val="29"/>
        </w:numPr>
        <w:spacing w:after="0"/>
        <w:ind w:left="540" w:hanging="450"/>
      </w:pPr>
      <w:r w:rsidRPr="00D657FD">
        <w:t>Shi Q, Shao H, Shi L . Long-term Outcomes Associated with Triple-Goal Achievement in Veterans with Type 2 Diabetes Mellitus (T2DM)</w:t>
      </w:r>
      <w:r w:rsidRPr="00D657FD">
        <w:rPr>
          <w:rFonts w:eastAsiaTheme="minorEastAsia" w:hint="eastAsia"/>
          <w:lang w:eastAsia="zh-CN"/>
        </w:rPr>
        <w:t xml:space="preserve">. </w:t>
      </w:r>
      <w:r w:rsidRPr="00D657FD">
        <w:rPr>
          <w:rFonts w:eastAsiaTheme="minorEastAsia"/>
          <w:lang w:eastAsia="zh-CN"/>
        </w:rPr>
        <w:t>American Journal of Managed Care</w:t>
      </w:r>
      <w:r w:rsidR="006B27A7" w:rsidRPr="00D657FD">
        <w:rPr>
          <w:rFonts w:eastAsiaTheme="minorEastAsia"/>
          <w:lang w:eastAsia="zh-CN"/>
        </w:rPr>
        <w:t>, 2019;140:45-54</w:t>
      </w:r>
      <w:r w:rsidRPr="00D657FD">
        <w:rPr>
          <w:rFonts w:eastAsiaTheme="minorEastAsia"/>
          <w:lang w:eastAsia="zh-CN"/>
        </w:rPr>
        <w:t>.</w:t>
      </w:r>
    </w:p>
    <w:p w14:paraId="6EB43FB9" w14:textId="7CBD948E" w:rsidR="00835407" w:rsidRPr="00D657FD" w:rsidRDefault="00835407" w:rsidP="00BB6390">
      <w:pPr>
        <w:pStyle w:val="EndNoteBibliography"/>
        <w:numPr>
          <w:ilvl w:val="0"/>
          <w:numId w:val="29"/>
        </w:numPr>
        <w:spacing w:after="0"/>
        <w:ind w:left="540" w:hanging="450"/>
      </w:pPr>
      <w:r w:rsidRPr="00D657FD">
        <w:rPr>
          <w:b/>
          <w:u w:val="single"/>
        </w:rPr>
        <w:t>Shao H</w:t>
      </w:r>
      <w:r w:rsidRPr="00D657FD">
        <w:t>, Charles S, Shuang Y, Shi L. The Pitfall of Instrumental Variables in Big Data: What the Rule of Thumb Can’t Give You. Communications in Statistics - Simulation and Computation</w:t>
      </w:r>
      <w:r w:rsidR="006B27A7" w:rsidRPr="00D657FD">
        <w:t>, 2019;48(7):2118-2124.</w:t>
      </w:r>
    </w:p>
    <w:p w14:paraId="7565AB40" w14:textId="39C64A55" w:rsidR="00890CA0" w:rsidRPr="00D657FD" w:rsidRDefault="00890CA0" w:rsidP="00BB6390">
      <w:pPr>
        <w:pStyle w:val="EndNoteBibliography"/>
        <w:numPr>
          <w:ilvl w:val="0"/>
          <w:numId w:val="29"/>
        </w:numPr>
        <w:spacing w:after="0"/>
        <w:ind w:left="540" w:hanging="450"/>
      </w:pPr>
      <w:r w:rsidRPr="00D657FD">
        <w:rPr>
          <w:b/>
          <w:u w:val="single"/>
        </w:rPr>
        <w:t>Shao H</w:t>
      </w:r>
      <w:r w:rsidRPr="00D657FD">
        <w:t xml:space="preserve">, Charles S, Shi L. Cost Sharing and Demand Elasticity on Disease Modifying Therapies (DMTs) in Multiple Sclerosis. </w:t>
      </w:r>
      <w:r w:rsidRPr="00D657FD">
        <w:rPr>
          <w:b/>
          <w:color w:val="70AD47" w:themeColor="accent6"/>
        </w:rPr>
        <w:t>Value in Health</w:t>
      </w:r>
      <w:r w:rsidRPr="00D657FD">
        <w:t>.</w:t>
      </w:r>
      <w:r w:rsidR="006B27A7" w:rsidRPr="00D657FD">
        <w:t xml:space="preserve"> </w:t>
      </w:r>
      <w:r w:rsidR="005F2C88" w:rsidRPr="00D657FD">
        <w:t>2018</w:t>
      </w:r>
      <w:r w:rsidR="006B27A7" w:rsidRPr="00D657FD">
        <w:t>;21(9):1083-1089</w:t>
      </w:r>
      <w:r w:rsidR="006D2C6D" w:rsidRPr="00D657FD">
        <w:t>.</w:t>
      </w:r>
    </w:p>
    <w:p w14:paraId="65E04FA4" w14:textId="1C87AE58" w:rsidR="004B29E6" w:rsidRPr="00D657FD" w:rsidRDefault="004B29E6" w:rsidP="00BB6390">
      <w:pPr>
        <w:pStyle w:val="EndNoteBibliography"/>
        <w:numPr>
          <w:ilvl w:val="0"/>
          <w:numId w:val="29"/>
        </w:numPr>
        <w:spacing w:after="0"/>
        <w:ind w:left="540" w:hanging="450"/>
      </w:pPr>
      <w:r w:rsidRPr="00D657FD">
        <w:t xml:space="preserve">Monnette A, Zhang Y, </w:t>
      </w:r>
      <w:r w:rsidRPr="00D657FD">
        <w:rPr>
          <w:u w:val="single"/>
        </w:rPr>
        <w:t>Shao H.</w:t>
      </w:r>
      <w:r w:rsidRPr="00D657FD">
        <w:t xml:space="preserve"> Concordance of Adherence Measurement Using Self-ReportedAdherence Questionnaires and Medication Monitoring Devices:An Updated Review</w:t>
      </w:r>
      <w:r w:rsidR="005F2C88" w:rsidRPr="00D657FD">
        <w:t>. PharmacoEconomics,</w:t>
      </w:r>
      <w:r w:rsidRPr="00D657FD">
        <w:t xml:space="preserve"> </w:t>
      </w:r>
      <w:r w:rsidR="005F2C88" w:rsidRPr="00D657FD">
        <w:t>2018;36:17-27.</w:t>
      </w:r>
    </w:p>
    <w:p w14:paraId="5627E499" w14:textId="55E5781F" w:rsidR="00864F92" w:rsidRPr="00D657FD" w:rsidRDefault="00864F92" w:rsidP="00BB6390">
      <w:pPr>
        <w:pStyle w:val="EndNoteBibliography"/>
        <w:numPr>
          <w:ilvl w:val="0"/>
          <w:numId w:val="29"/>
        </w:numPr>
        <w:spacing w:after="0"/>
        <w:ind w:left="540" w:hanging="450"/>
      </w:pPr>
      <w:r w:rsidRPr="00D657FD">
        <w:t xml:space="preserve">Zawadzk N, Shao H, Shi L. </w:t>
      </w:r>
      <w:r w:rsidRPr="00D657FD">
        <w:rPr>
          <w:rFonts w:eastAsia="Times New Roman"/>
        </w:rPr>
        <w:t xml:space="preserve">Readmission Due To Infection Following Total Hip And Total Knee Procedures: A Retrospective Study. Medicine. </w:t>
      </w:r>
      <w:r w:rsidR="00890CA0" w:rsidRPr="00D657FD">
        <w:rPr>
          <w:rStyle w:val="cit"/>
          <w:lang w:val="en"/>
        </w:rPr>
        <w:t>96(38): e7961</w:t>
      </w:r>
    </w:p>
    <w:p w14:paraId="4E6603B6" w14:textId="4B3B8B9F" w:rsidR="00864F92" w:rsidRPr="00D657FD" w:rsidRDefault="00864F92" w:rsidP="00BB6390">
      <w:pPr>
        <w:pStyle w:val="EndNoteBibliography"/>
        <w:numPr>
          <w:ilvl w:val="0"/>
          <w:numId w:val="29"/>
        </w:numPr>
        <w:spacing w:after="0"/>
        <w:ind w:left="540" w:hanging="450"/>
      </w:pPr>
      <w:r w:rsidRPr="00D657FD">
        <w:t>Shi Q,</w:t>
      </w:r>
      <w:r w:rsidRPr="00D657FD">
        <w:rPr>
          <w:b/>
          <w:u w:val="single"/>
        </w:rPr>
        <w:t xml:space="preserve"> </w:t>
      </w:r>
      <w:r w:rsidRPr="00D657FD">
        <w:rPr>
          <w:u w:val="single"/>
        </w:rPr>
        <w:t>Shao H</w:t>
      </w:r>
      <w:r w:rsidRPr="00D657FD">
        <w:t xml:space="preserve">, Shi L. EVALUATION OF THE QUALITY BLUE PRIMARY CARE PROGRAM ON HEALTH OUTCOMES. AJMC. </w:t>
      </w:r>
      <w:r w:rsidR="006D2C6D" w:rsidRPr="00D657FD">
        <w:t>2017:23(12):e402-e408</w:t>
      </w:r>
      <w:r w:rsidRPr="00D657FD">
        <w:t>.</w:t>
      </w:r>
    </w:p>
    <w:p w14:paraId="455BB99F" w14:textId="62982C38" w:rsidR="00116E86" w:rsidRPr="00D657FD" w:rsidRDefault="00116E86" w:rsidP="00BB6390">
      <w:pPr>
        <w:pStyle w:val="EndNoteBibliography"/>
        <w:numPr>
          <w:ilvl w:val="0"/>
          <w:numId w:val="29"/>
        </w:numPr>
        <w:spacing w:after="0"/>
        <w:ind w:left="540" w:hanging="450"/>
      </w:pPr>
      <w:r w:rsidRPr="00D657FD">
        <w:t xml:space="preserve">Shi JZ, </w:t>
      </w:r>
      <w:r w:rsidRPr="00D657FD">
        <w:rPr>
          <w:u w:val="single"/>
        </w:rPr>
        <w:t>Shao H</w:t>
      </w:r>
      <w:r w:rsidRPr="00D657FD">
        <w:t xml:space="preserve">, Shi L. </w:t>
      </w:r>
      <w:r w:rsidRPr="00D657FD">
        <w:rPr>
          <w:rFonts w:hint="eastAsia"/>
        </w:rPr>
        <w:t>Direct Health Care Costs Associated with Obesity in Chinese Population in 2011</w:t>
      </w:r>
      <w:r w:rsidRPr="00D657FD">
        <w:rPr>
          <w:rFonts w:eastAsiaTheme="minorEastAsia" w:hint="eastAsia"/>
          <w:lang w:eastAsia="zh-CN"/>
        </w:rPr>
        <w:t xml:space="preserve">. </w:t>
      </w:r>
      <w:r w:rsidR="00D02A6F" w:rsidRPr="00D657FD">
        <w:rPr>
          <w:rFonts w:eastAsiaTheme="minorEastAsia"/>
          <w:i/>
          <w:lang w:eastAsia="zh-CN"/>
        </w:rPr>
        <w:t>Journal of</w:t>
      </w:r>
      <w:r w:rsidR="008319BF" w:rsidRPr="00D657FD">
        <w:rPr>
          <w:rFonts w:eastAsiaTheme="minorEastAsia"/>
          <w:i/>
          <w:lang w:eastAsia="zh-CN"/>
        </w:rPr>
        <w:t xml:space="preserve"> Diabetes and Its Complications</w:t>
      </w:r>
      <w:r w:rsidR="008319BF" w:rsidRPr="00D657FD">
        <w:rPr>
          <w:rFonts w:eastAsiaTheme="minorEastAsia" w:hint="eastAsia"/>
          <w:i/>
          <w:lang w:eastAsia="zh-CN"/>
        </w:rPr>
        <w:t>.</w:t>
      </w:r>
      <w:r w:rsidR="008319BF" w:rsidRPr="00D657FD">
        <w:rPr>
          <w:rFonts w:eastAsiaTheme="minorEastAsia"/>
          <w:lang w:eastAsia="zh-CN"/>
        </w:rPr>
        <w:t>2017;31(3):523-528.</w:t>
      </w:r>
    </w:p>
    <w:p w14:paraId="485DED58" w14:textId="60661F92" w:rsidR="0027151E" w:rsidRPr="00D657FD" w:rsidRDefault="0027151E" w:rsidP="00BB6390">
      <w:pPr>
        <w:pStyle w:val="EndNoteBibliography"/>
        <w:numPr>
          <w:ilvl w:val="0"/>
          <w:numId w:val="29"/>
        </w:numPr>
        <w:spacing w:after="0"/>
        <w:ind w:left="540" w:hanging="450"/>
      </w:pPr>
      <w:r w:rsidRPr="00D657FD">
        <w:rPr>
          <w:b/>
          <w:u w:val="single"/>
        </w:rPr>
        <w:t>Shao H</w:t>
      </w:r>
      <w:r w:rsidRPr="00D657FD">
        <w:t xml:space="preserve">, Zou D, Zhai S, Mohammed MU , </w:t>
      </w:r>
      <w:r w:rsidRPr="00D657FD">
        <w:rPr>
          <w:rFonts w:eastAsia="Times New Roman" w:cs="Times New Roman"/>
          <w:color w:val="000000"/>
          <w:szCs w:val="24"/>
        </w:rPr>
        <w:t>Zawadzki</w:t>
      </w:r>
      <w:r w:rsidRPr="00D657FD">
        <w:t xml:space="preserve"> NK, Shi Q, Liu S, Shi L. COST-EFFECTIVENESS ANALYSIS OF DAPAGLIFLOZIN VERSUS GLIMEPIRIDE AS MONOTHERAPY IN PATIENTS WITH TYPE 2 DIABETES MELLITUS IN CHINA</w:t>
      </w:r>
      <w:r w:rsidRPr="00D657FD">
        <w:rPr>
          <w:i/>
        </w:rPr>
        <w:t>. Current Medical Research &amp; Opinion</w:t>
      </w:r>
      <w:r w:rsidR="009D1840" w:rsidRPr="00D657FD">
        <w:t>,</w:t>
      </w:r>
      <w:r w:rsidR="008319BF" w:rsidRPr="00D657FD">
        <w:t>2017;33(2):359-369</w:t>
      </w:r>
      <w:r w:rsidRPr="00D657FD">
        <w:t>.</w:t>
      </w:r>
    </w:p>
    <w:p w14:paraId="61A314B2" w14:textId="0EEED142" w:rsidR="0027151E" w:rsidRPr="00D657FD" w:rsidRDefault="0027151E" w:rsidP="00BB6390">
      <w:pPr>
        <w:pStyle w:val="EndNoteBibliography"/>
        <w:numPr>
          <w:ilvl w:val="0"/>
          <w:numId w:val="29"/>
        </w:numPr>
        <w:spacing w:after="0"/>
        <w:ind w:left="540" w:hanging="450"/>
      </w:pPr>
      <w:r w:rsidRPr="00D657FD">
        <w:rPr>
          <w:b/>
          <w:u w:val="single"/>
        </w:rPr>
        <w:t>Shao H</w:t>
      </w:r>
      <w:r w:rsidRPr="00D657FD">
        <w:rPr>
          <w:b/>
        </w:rPr>
        <w:t>,</w:t>
      </w:r>
      <w:r w:rsidRPr="00D657FD">
        <w:t xml:space="preserve"> Brown L, Diana M, Schmidt L, Mason K, Oronce CI, Shi L, Estimating the Costs of Supporting Safety-Net Transformation into Patient-Centered Medical Homes (PCMH) in Post-Katrina New Orleans. </w:t>
      </w:r>
      <w:r w:rsidRPr="00D657FD">
        <w:rPr>
          <w:i/>
        </w:rPr>
        <w:t>Medicine</w:t>
      </w:r>
      <w:r w:rsidRPr="00D657FD">
        <w:t>. 2016, 95(39</w:t>
      </w:r>
      <w:r w:rsidR="009D1840" w:rsidRPr="00D657FD">
        <w:t>): e4990.</w:t>
      </w:r>
    </w:p>
    <w:p w14:paraId="7957DF4F" w14:textId="4410B8E2" w:rsidR="00877EFE" w:rsidRPr="00D657FD" w:rsidRDefault="007B07CA" w:rsidP="00BB6390">
      <w:pPr>
        <w:pStyle w:val="EndNoteBibliography"/>
        <w:numPr>
          <w:ilvl w:val="0"/>
          <w:numId w:val="29"/>
        </w:numPr>
        <w:spacing w:after="0"/>
        <w:ind w:left="540" w:hanging="450"/>
      </w:pPr>
      <w:r w:rsidRPr="00D657FD">
        <w:rPr>
          <w:b/>
          <w:u w:val="single"/>
        </w:rPr>
        <w:t>Shao H</w:t>
      </w:r>
      <w:r w:rsidRPr="00D657FD">
        <w:t>, Mohammed MU</w:t>
      </w:r>
      <w:r w:rsidR="00877EFE" w:rsidRPr="00D657FD">
        <w:t>,</w:t>
      </w:r>
      <w:r w:rsidRPr="00D657FD">
        <w:t xml:space="preserve"> Thomas N, Babazadeh S, Yang S, Shi Q, Shi L.</w:t>
      </w:r>
      <w:r w:rsidR="00877EFE" w:rsidRPr="00D657FD">
        <w:t xml:space="preserve"> </w:t>
      </w:r>
      <w:r w:rsidR="00BF670B" w:rsidRPr="00D657FD">
        <w:t>Evaluating Excessive B</w:t>
      </w:r>
      <w:r w:rsidRPr="00D657FD">
        <w:t>urden of Depression on Health Status and Health Care Utilization among Patients with Hypertension in a Nationally Representative Sample from the Medi</w:t>
      </w:r>
      <w:r w:rsidR="00CD12C6" w:rsidRPr="00D657FD">
        <w:t>c</w:t>
      </w:r>
      <w:r w:rsidRPr="00D657FD">
        <w:t xml:space="preserve">al Expenditure Panel Survey (MEPS 2012). The </w:t>
      </w:r>
      <w:r w:rsidRPr="00D657FD">
        <w:rPr>
          <w:i/>
        </w:rPr>
        <w:t>Journal of Nervous and Mental Disease</w:t>
      </w:r>
      <w:r w:rsidRPr="00D657FD">
        <w:t xml:space="preserve">. </w:t>
      </w:r>
      <w:r w:rsidR="001F2D52" w:rsidRPr="00D657FD">
        <w:t>2017</w:t>
      </w:r>
      <w:r w:rsidR="00163E3E" w:rsidRPr="00D657FD">
        <w:t>:205(5):397-404.</w:t>
      </w:r>
    </w:p>
    <w:p w14:paraId="3E4736CC" w14:textId="2A931AD8" w:rsidR="00877EFE" w:rsidRPr="00D657FD" w:rsidRDefault="000A3D2C" w:rsidP="00BB6390">
      <w:pPr>
        <w:pStyle w:val="EndNoteBibliography"/>
        <w:numPr>
          <w:ilvl w:val="0"/>
          <w:numId w:val="29"/>
        </w:numPr>
        <w:spacing w:after="0"/>
        <w:ind w:left="540" w:hanging="450"/>
      </w:pPr>
      <w:r w:rsidRPr="00D657FD">
        <w:t xml:space="preserve">Wu J, Li X, Song Y, </w:t>
      </w:r>
      <w:r w:rsidRPr="00D657FD">
        <w:rPr>
          <w:u w:val="single"/>
        </w:rPr>
        <w:t>Shao H</w:t>
      </w:r>
      <w:r w:rsidRPr="00D657FD">
        <w:t xml:space="preserve">, Shi Q, Qin D, et al. The impact of a bundled policy intervention on improving the performance of rural healthcare in China. </w:t>
      </w:r>
      <w:r w:rsidRPr="00D657FD">
        <w:rPr>
          <w:i/>
        </w:rPr>
        <w:t>International Journal for Equity in Health</w:t>
      </w:r>
      <w:r w:rsidRPr="00D657FD">
        <w:t>. 2016;15(1):1.</w:t>
      </w:r>
    </w:p>
    <w:p w14:paraId="046787A7" w14:textId="2D8185BA" w:rsidR="000A3D2C" w:rsidRPr="00D657FD" w:rsidRDefault="000A3D2C" w:rsidP="00BB6390">
      <w:pPr>
        <w:pStyle w:val="EndNoteBibliography"/>
        <w:numPr>
          <w:ilvl w:val="0"/>
          <w:numId w:val="29"/>
        </w:numPr>
        <w:spacing w:after="0"/>
        <w:ind w:left="540" w:hanging="450"/>
      </w:pPr>
      <w:r w:rsidRPr="00D657FD">
        <w:rPr>
          <w:b/>
          <w:u w:val="single"/>
        </w:rPr>
        <w:t>Shao H</w:t>
      </w:r>
      <w:r w:rsidRPr="00D657FD">
        <w:t xml:space="preserve">, Li S, Xu L, Yang S, Thomas NJ, Mir MU, et al. Mapping and Analyzing Stakeholders in China’s Essential Drug System by Using a Circular Model: Who We Should Deal with Next? </w:t>
      </w:r>
      <w:r w:rsidRPr="00D657FD">
        <w:rPr>
          <w:i/>
        </w:rPr>
        <w:t>Value in Health Regional Issues</w:t>
      </w:r>
      <w:r w:rsidRPr="00D657FD">
        <w:t>. 2015;6:111-7.</w:t>
      </w:r>
    </w:p>
    <w:p w14:paraId="12CBBAF5" w14:textId="5CF409F5" w:rsidR="000A3D2C" w:rsidRPr="00D657FD" w:rsidRDefault="000A3D2C" w:rsidP="00BB6390">
      <w:pPr>
        <w:pStyle w:val="EndNoteBibliography"/>
        <w:numPr>
          <w:ilvl w:val="0"/>
          <w:numId w:val="29"/>
        </w:numPr>
        <w:spacing w:after="0"/>
        <w:ind w:left="540" w:hanging="450"/>
      </w:pPr>
      <w:r w:rsidRPr="00D657FD">
        <w:t xml:space="preserve">Oronce CIA, </w:t>
      </w:r>
      <w:r w:rsidRPr="00D657FD">
        <w:rPr>
          <w:u w:val="single"/>
        </w:rPr>
        <w:t>Shao H</w:t>
      </w:r>
      <w:r w:rsidRPr="00D657FD">
        <w:t xml:space="preserve">, Shi L. Disparities in 30-Day Readmissions After Total Hip Arthroplasty. </w:t>
      </w:r>
      <w:r w:rsidRPr="00D657FD">
        <w:rPr>
          <w:i/>
        </w:rPr>
        <w:t>Medical care</w:t>
      </w:r>
      <w:r w:rsidRPr="00D657FD">
        <w:t>. 2015;53(11):924-30.</w:t>
      </w:r>
    </w:p>
    <w:p w14:paraId="2CCFFFB4" w14:textId="192EF098" w:rsidR="000A3D2C" w:rsidRPr="00D657FD" w:rsidRDefault="000A3D2C" w:rsidP="00BB6390">
      <w:pPr>
        <w:pStyle w:val="EndNoteBibliography"/>
        <w:numPr>
          <w:ilvl w:val="0"/>
          <w:numId w:val="29"/>
        </w:numPr>
        <w:spacing w:after="0"/>
        <w:ind w:left="540" w:hanging="450"/>
      </w:pPr>
      <w:r w:rsidRPr="00D657FD">
        <w:t xml:space="preserve">Velde N, Moparty K, Shi L, </w:t>
      </w:r>
      <w:r w:rsidRPr="00D657FD">
        <w:rPr>
          <w:u w:val="single"/>
        </w:rPr>
        <w:t>Sha H</w:t>
      </w:r>
      <w:r w:rsidRPr="00D657FD">
        <w:t>. Does an Inverse Correlation Exist between Vitamin D as Measured by 25-hydroxyvitamin D and PSA in Veterans with Prostate Cancer</w:t>
      </w:r>
      <w:r w:rsidRPr="00D657FD">
        <w:rPr>
          <w:i/>
        </w:rPr>
        <w:t>. Med Surg Urol</w:t>
      </w:r>
      <w:r w:rsidRPr="00D657FD">
        <w:t>. 2015;4(152):2.</w:t>
      </w:r>
    </w:p>
    <w:p w14:paraId="429166CB" w14:textId="38D0C2F9" w:rsidR="000A3D2C" w:rsidRPr="00D657FD" w:rsidRDefault="000A3D2C" w:rsidP="00BB6390">
      <w:pPr>
        <w:pStyle w:val="EndNoteBibliography"/>
        <w:numPr>
          <w:ilvl w:val="0"/>
          <w:numId w:val="29"/>
        </w:numPr>
        <w:spacing w:after="0"/>
        <w:ind w:left="540" w:hanging="450"/>
      </w:pPr>
      <w:r w:rsidRPr="00D657FD">
        <w:lastRenderedPageBreak/>
        <w:t xml:space="preserve">Shi L, Liang F, </w:t>
      </w:r>
      <w:r w:rsidRPr="00D657FD">
        <w:rPr>
          <w:u w:val="single"/>
        </w:rPr>
        <w:t>Shao H</w:t>
      </w:r>
      <w:r w:rsidRPr="00D657FD">
        <w:t xml:space="preserve">, Hu X, Gu Q, Liu W, et al. Preliminary development of a reference conceptual framework about social responsibility of public hospitals in China. </w:t>
      </w:r>
      <w:r w:rsidRPr="00D657FD">
        <w:rPr>
          <w:i/>
        </w:rPr>
        <w:t>Journal of Hospital Administration</w:t>
      </w:r>
      <w:r w:rsidRPr="00D657FD">
        <w:t>. 2015;4(2):p23.</w:t>
      </w:r>
    </w:p>
    <w:p w14:paraId="5F2161BF" w14:textId="3BD4966F" w:rsidR="000A3D2C" w:rsidRPr="00D657FD" w:rsidRDefault="000A3D2C" w:rsidP="00BB6390">
      <w:pPr>
        <w:pStyle w:val="EndNoteBibliography"/>
        <w:numPr>
          <w:ilvl w:val="0"/>
          <w:numId w:val="29"/>
        </w:numPr>
        <w:spacing w:after="0"/>
        <w:ind w:left="540" w:hanging="450"/>
      </w:pPr>
      <w:r w:rsidRPr="00D657FD">
        <w:t xml:space="preserve">Katalenich B, Shi L, Liu S, </w:t>
      </w:r>
      <w:r w:rsidRPr="00D657FD">
        <w:rPr>
          <w:u w:val="single"/>
        </w:rPr>
        <w:t>Shao H</w:t>
      </w:r>
      <w:r w:rsidRPr="00D657FD">
        <w:t xml:space="preserve">, McDuffie R, Carpio G, et al. Evaluation of a remote monitoring system for diabetes control. </w:t>
      </w:r>
      <w:r w:rsidRPr="00D657FD">
        <w:rPr>
          <w:i/>
        </w:rPr>
        <w:t>Clinical therapeutics</w:t>
      </w:r>
      <w:r w:rsidRPr="00D657FD">
        <w:t>. 2015;37(6):1216-25.</w:t>
      </w:r>
    </w:p>
    <w:p w14:paraId="1EAFBAB9" w14:textId="659C0134" w:rsidR="000A3D2C" w:rsidRPr="00D657FD" w:rsidRDefault="000A3D2C" w:rsidP="00BB6390">
      <w:pPr>
        <w:pStyle w:val="EndNoteBibliography"/>
        <w:numPr>
          <w:ilvl w:val="0"/>
          <w:numId w:val="29"/>
        </w:numPr>
        <w:spacing w:after="0"/>
        <w:ind w:left="540" w:hanging="450"/>
      </w:pPr>
      <w:r w:rsidRPr="00D657FD">
        <w:t xml:space="preserve">Deng J, Gu S, </w:t>
      </w:r>
      <w:r w:rsidRPr="00D657FD">
        <w:rPr>
          <w:u w:val="single"/>
        </w:rPr>
        <w:t>Shao H</w:t>
      </w:r>
      <w:r w:rsidRPr="00D657FD">
        <w:t xml:space="preserve">, Dong H, Zou D, Shi L. Cost-effectiveness analysis of exenatide twice daily (BID) vs insulin glargine once daily (QD) as add-on therapy in Chinese patients with Type 2 diabetes mellitus inadequately controlled by oral therapies. </w:t>
      </w:r>
      <w:r w:rsidRPr="00D657FD">
        <w:rPr>
          <w:i/>
        </w:rPr>
        <w:t>Journal of medical economics</w:t>
      </w:r>
      <w:r w:rsidRPr="00D657FD">
        <w:t>. 2015;18(11):974-89.</w:t>
      </w:r>
    </w:p>
    <w:p w14:paraId="569B18FB" w14:textId="2CE722C6" w:rsidR="000A3D2C" w:rsidRPr="00D657FD" w:rsidRDefault="000A3D2C" w:rsidP="00BB6390">
      <w:pPr>
        <w:pStyle w:val="EndNoteBibliography"/>
        <w:numPr>
          <w:ilvl w:val="0"/>
          <w:numId w:val="29"/>
        </w:numPr>
        <w:spacing w:after="0"/>
        <w:ind w:left="540" w:hanging="450"/>
      </w:pPr>
      <w:r w:rsidRPr="00D657FD">
        <w:t xml:space="preserve">Shi L, </w:t>
      </w:r>
      <w:r w:rsidRPr="00D657FD">
        <w:rPr>
          <w:u w:val="single"/>
        </w:rPr>
        <w:t>Shao H</w:t>
      </w:r>
      <w:r w:rsidRPr="00D657FD">
        <w:t xml:space="preserve">, Zhao Y, Thomas NA. Is hypoglycemia fear independently associated with health-related quality of life? </w:t>
      </w:r>
      <w:r w:rsidRPr="00D657FD">
        <w:rPr>
          <w:i/>
        </w:rPr>
        <w:t>Health and quality of life outcomes</w:t>
      </w:r>
      <w:r w:rsidRPr="00D657FD">
        <w:t>. 2014;12(1):1.</w:t>
      </w:r>
    </w:p>
    <w:p w14:paraId="171A43DB" w14:textId="03678F90" w:rsidR="000A3D2C" w:rsidRPr="00D657FD" w:rsidRDefault="00877DD8" w:rsidP="00BB6390">
      <w:pPr>
        <w:pStyle w:val="EndNoteBibliography"/>
        <w:numPr>
          <w:ilvl w:val="0"/>
          <w:numId w:val="29"/>
        </w:numPr>
        <w:spacing w:after="0"/>
        <w:ind w:left="540" w:hanging="450"/>
      </w:pPr>
      <w:r w:rsidRPr="00D657FD">
        <w:rPr>
          <w:b/>
          <w:u w:val="single"/>
        </w:rPr>
        <w:t>Shao H</w:t>
      </w:r>
      <w:r w:rsidR="000A3D2C" w:rsidRPr="00D657FD">
        <w:t>, S L, Lingzhong Xu, Shuang Yang. Analyzing the Factors in Influence Grassroots Doctors</w:t>
      </w:r>
      <w:r w:rsidR="005B4F46" w:rsidRPr="00D657FD">
        <w:t>’</w:t>
      </w:r>
      <w:r w:rsidR="000A3D2C" w:rsidRPr="00D657FD">
        <w:t xml:space="preserve"> willingness of using Essential Drugs in Shandong Province</w:t>
      </w:r>
      <w:r w:rsidR="000A3D2C" w:rsidRPr="00D657FD">
        <w:rPr>
          <w:i/>
        </w:rPr>
        <w:t>. China Healthcare Administration</w:t>
      </w:r>
      <w:r w:rsidR="000A3D2C" w:rsidRPr="00D657FD">
        <w:t>. 2012:904-6.</w:t>
      </w:r>
    </w:p>
    <w:p w14:paraId="65A9E6E6" w14:textId="0C4D617C" w:rsidR="000A3D2C" w:rsidRPr="00D657FD" w:rsidRDefault="00877DD8" w:rsidP="00BB6390">
      <w:pPr>
        <w:pStyle w:val="EndNoteBibliography"/>
        <w:numPr>
          <w:ilvl w:val="0"/>
          <w:numId w:val="29"/>
        </w:numPr>
        <w:spacing w:after="0"/>
        <w:ind w:left="540" w:hanging="450"/>
      </w:pPr>
      <w:r w:rsidRPr="00D657FD">
        <w:rPr>
          <w:b/>
          <w:u w:val="single"/>
        </w:rPr>
        <w:t>Shao H</w:t>
      </w:r>
      <w:r w:rsidR="000A3D2C" w:rsidRPr="00D657FD">
        <w:t xml:space="preserve">, S L, Lingzhong Xu, Bo Ning, Shuang Yang. Impact of Essential Drug Policy on Medicine Purchasing Propensity in Urban Residents. </w:t>
      </w:r>
      <w:r w:rsidR="000A3D2C" w:rsidRPr="00D657FD">
        <w:rPr>
          <w:i/>
        </w:rPr>
        <w:t>Medicine&amp;Philosophy</w:t>
      </w:r>
      <w:r w:rsidR="000A3D2C" w:rsidRPr="00D657FD">
        <w:t>. 2012;33(6):46-8.</w:t>
      </w:r>
    </w:p>
    <w:p w14:paraId="420BE430" w14:textId="0FA185AD" w:rsidR="000A3D2C" w:rsidRPr="00D657FD" w:rsidRDefault="000A3D2C" w:rsidP="00BB6390">
      <w:pPr>
        <w:pStyle w:val="EndNoteBibliography"/>
        <w:numPr>
          <w:ilvl w:val="0"/>
          <w:numId w:val="29"/>
        </w:numPr>
        <w:spacing w:after="0"/>
        <w:ind w:left="540" w:hanging="450"/>
      </w:pPr>
      <w:r w:rsidRPr="00D657FD">
        <w:t xml:space="preserve">Shuang Yang LX, Xingzhou Wang, </w:t>
      </w:r>
      <w:r w:rsidR="00877DD8" w:rsidRPr="00D657FD">
        <w:rPr>
          <w:u w:val="single"/>
        </w:rPr>
        <w:t>Shao H</w:t>
      </w:r>
      <w:r w:rsidRPr="00D657FD">
        <w:t xml:space="preserve">,Qingyun Xue, Zhen Guo, Weining Zhao, Qian Zhang, Rongfei Xu. Analysis on satisfactory degree of essential drug policies among outpatients. </w:t>
      </w:r>
      <w:r w:rsidRPr="00D657FD">
        <w:rPr>
          <w:i/>
        </w:rPr>
        <w:t>Journal of Shandong University</w:t>
      </w:r>
      <w:r w:rsidRPr="00D657FD">
        <w:t>. 2012;50(9):124.</w:t>
      </w:r>
    </w:p>
    <w:p w14:paraId="5D3DEF16" w14:textId="4291F718" w:rsidR="000A3D2C" w:rsidRPr="00D657FD" w:rsidRDefault="000A3D2C" w:rsidP="00BB6390">
      <w:pPr>
        <w:pStyle w:val="EndNoteBibliography"/>
        <w:numPr>
          <w:ilvl w:val="0"/>
          <w:numId w:val="29"/>
        </w:numPr>
        <w:spacing w:after="0"/>
        <w:ind w:left="540" w:hanging="450"/>
      </w:pPr>
      <w:r w:rsidRPr="00D657FD">
        <w:t xml:space="preserve">Shuang Yang LX, Xingzhou Wang, </w:t>
      </w:r>
      <w:r w:rsidR="00877DD8" w:rsidRPr="00D657FD">
        <w:rPr>
          <w:u w:val="single"/>
        </w:rPr>
        <w:t>Shao H</w:t>
      </w:r>
      <w:r w:rsidRPr="00D657FD">
        <w:t xml:space="preserve">. Analyzing the Awareness and Affecting Factors of Essential Medicines among Rural Residents in Shandong Province. </w:t>
      </w:r>
      <w:r w:rsidRPr="00D657FD">
        <w:rPr>
          <w:i/>
        </w:rPr>
        <w:t>Medicine&amp;philosophy</w:t>
      </w:r>
      <w:r w:rsidRPr="00D657FD">
        <w:t>. 2012;33(2):53-4.</w:t>
      </w:r>
    </w:p>
    <w:p w14:paraId="2C09FD2E" w14:textId="74C124DD" w:rsidR="000A3D2C" w:rsidRPr="00D657FD" w:rsidRDefault="00877DD8" w:rsidP="00BB6390">
      <w:pPr>
        <w:pStyle w:val="EndNoteBibliography"/>
        <w:numPr>
          <w:ilvl w:val="0"/>
          <w:numId w:val="29"/>
        </w:numPr>
        <w:spacing w:after="0"/>
        <w:ind w:left="540" w:hanging="450"/>
      </w:pPr>
      <w:r w:rsidRPr="00D657FD">
        <w:rPr>
          <w:b/>
          <w:u w:val="single"/>
        </w:rPr>
        <w:t>Shao H</w:t>
      </w:r>
      <w:r w:rsidR="000A3D2C" w:rsidRPr="00D657FD">
        <w:t xml:space="preserve">, S L, Lingzhong Xu, Shuang Yang. The Study on Tobacco Addiction and Its Correlation Factors in Rural Dongying. </w:t>
      </w:r>
      <w:r w:rsidR="000A3D2C" w:rsidRPr="00D657FD">
        <w:rPr>
          <w:i/>
        </w:rPr>
        <w:t>Medicine&amp;Philosophy</w:t>
      </w:r>
      <w:r w:rsidR="000A3D2C" w:rsidRPr="00D657FD">
        <w:t>. 2011;32(10):37-9.</w:t>
      </w:r>
    </w:p>
    <w:p w14:paraId="16428D8D" w14:textId="5F732E78" w:rsidR="000A3D2C" w:rsidRPr="00D657FD" w:rsidRDefault="000A3D2C" w:rsidP="00BB6390">
      <w:pPr>
        <w:pStyle w:val="EndNoteBibliography"/>
        <w:numPr>
          <w:ilvl w:val="0"/>
          <w:numId w:val="29"/>
        </w:numPr>
        <w:spacing w:after="0"/>
        <w:ind w:left="540" w:hanging="450"/>
      </w:pPr>
      <w:r w:rsidRPr="00D657FD">
        <w:t>Bo Ning SL</w:t>
      </w:r>
      <w:r w:rsidRPr="0088164E">
        <w:t xml:space="preserve">, </w:t>
      </w:r>
      <w:r w:rsidR="00877DD8" w:rsidRPr="0088164E">
        <w:t>Shao H</w:t>
      </w:r>
      <w:r w:rsidRPr="00D657FD">
        <w:t>. Analyzing the Factors in Influence Grassroots Doctors</w:t>
      </w:r>
      <w:r w:rsidR="005B4F46" w:rsidRPr="00D657FD">
        <w:t>’</w:t>
      </w:r>
      <w:r w:rsidRPr="00D657FD">
        <w:t xml:space="preserve"> willingness of using Essential Drugs in Shandong Province. </w:t>
      </w:r>
      <w:r w:rsidRPr="00D657FD">
        <w:rPr>
          <w:i/>
        </w:rPr>
        <w:t>China Economics</w:t>
      </w:r>
      <w:r w:rsidRPr="00D657FD">
        <w:t>. 2012;31(1):29.</w:t>
      </w:r>
    </w:p>
    <w:p w14:paraId="123D2AC6" w14:textId="0CF92024" w:rsidR="000A3D2C" w:rsidRDefault="000A3D2C" w:rsidP="00BB6390">
      <w:pPr>
        <w:pStyle w:val="EndNoteBibliography"/>
        <w:numPr>
          <w:ilvl w:val="0"/>
          <w:numId w:val="29"/>
        </w:numPr>
        <w:ind w:left="540" w:hanging="450"/>
      </w:pPr>
      <w:r w:rsidRPr="00D657FD">
        <w:t xml:space="preserve">Shuang Yang LX, Xingzhou Wang, </w:t>
      </w:r>
      <w:r w:rsidR="00877DD8" w:rsidRPr="002A47F5">
        <w:t>Shao H</w:t>
      </w:r>
      <w:r w:rsidRPr="002A47F5">
        <w:t>,</w:t>
      </w:r>
      <w:r w:rsidRPr="00D657FD">
        <w:t>Qingyun Xue, Zhen Guo, Weining Zhao, Qian Zhang, Rongfei Xu. Corss-sectional study on implementation of essential drug s</w:t>
      </w:r>
      <w:r w:rsidRPr="00AB2251">
        <w:t xml:space="preserve">ystem in community health services centers in Shandong Province. </w:t>
      </w:r>
      <w:r w:rsidRPr="00673127">
        <w:rPr>
          <w:i/>
        </w:rPr>
        <w:t>China Healthcare Administration</w:t>
      </w:r>
      <w:r w:rsidRPr="00AB2251">
        <w:t>. 2011:891-2.</w:t>
      </w:r>
    </w:p>
    <w:p w14:paraId="028FC37F" w14:textId="0A96AFD4" w:rsidR="008941C7" w:rsidRPr="0049063F" w:rsidRDefault="008941C7" w:rsidP="008941C7">
      <w:pPr>
        <w:pStyle w:val="Heading1"/>
        <w:ind w:left="0"/>
        <w:rPr>
          <w:color w:val="7E7E7E"/>
          <w:spacing w:val="-1"/>
          <w:sz w:val="24"/>
          <w:szCs w:val="24"/>
        </w:rPr>
      </w:pPr>
      <w:r w:rsidRPr="0049063F">
        <w:rPr>
          <w:color w:val="7E7E7E"/>
          <w:spacing w:val="-1"/>
          <w:sz w:val="24"/>
          <w:szCs w:val="24"/>
        </w:rPr>
        <w:t>Letters to the Editors</w:t>
      </w:r>
    </w:p>
    <w:p w14:paraId="1D13406C" w14:textId="6D9BFEEE" w:rsidR="00B22F00" w:rsidRPr="0049063F" w:rsidRDefault="00B22F00" w:rsidP="00AF425F">
      <w:pPr>
        <w:pStyle w:val="ListParagraph"/>
        <w:numPr>
          <w:ilvl w:val="0"/>
          <w:numId w:val="25"/>
        </w:numPr>
        <w:ind w:left="540"/>
        <w:rPr>
          <w:rFonts w:ascii="Century Gothic" w:eastAsia="Century Gothic" w:hAnsi="Century Gothic"/>
          <w:noProof/>
          <w:sz w:val="18"/>
          <w:szCs w:val="18"/>
        </w:rPr>
      </w:pPr>
      <w:r w:rsidRPr="0049063F">
        <w:rPr>
          <w:rFonts w:ascii="Century Gothic" w:eastAsia="Century Gothic" w:hAnsi="Century Gothic"/>
          <w:noProof/>
          <w:sz w:val="18"/>
          <w:szCs w:val="18"/>
        </w:rPr>
        <w:t xml:space="preserve">Davis G, Shao H, and Pasquel F. “AI-Supported Insulin Dosing for Type 2 Diabetes.” </w:t>
      </w:r>
      <w:r w:rsidRPr="0049063F">
        <w:rPr>
          <w:rFonts w:ascii="Century Gothic" w:eastAsia="Century Gothic" w:hAnsi="Century Gothic"/>
          <w:b/>
          <w:bCs/>
          <w:noProof/>
          <w:color w:val="0070C0"/>
          <w:sz w:val="18"/>
          <w:szCs w:val="18"/>
        </w:rPr>
        <w:t>Nature Medicine</w:t>
      </w:r>
      <w:r w:rsidRPr="0049063F">
        <w:rPr>
          <w:rFonts w:ascii="Century Gothic" w:eastAsia="Century Gothic" w:hAnsi="Century Gothic"/>
          <w:noProof/>
          <w:color w:val="0070C0"/>
          <w:sz w:val="18"/>
          <w:szCs w:val="18"/>
        </w:rPr>
        <w:t xml:space="preserve"> </w:t>
      </w:r>
      <w:r w:rsidRPr="0049063F">
        <w:rPr>
          <w:rFonts w:ascii="Century Gothic" w:eastAsia="Century Gothic" w:hAnsi="Century Gothic"/>
          <w:noProof/>
          <w:sz w:val="18"/>
          <w:szCs w:val="18"/>
        </w:rPr>
        <w:t>29, no. 10 (October 2023): 2414–15. https://doi.org/10.1038/s41591-023-02573-4.</w:t>
      </w:r>
    </w:p>
    <w:p w14:paraId="51E4056C" w14:textId="4FE847B1" w:rsidR="006E349C" w:rsidRPr="0049063F" w:rsidRDefault="006E349C" w:rsidP="00AF425F">
      <w:pPr>
        <w:pStyle w:val="ListParagraph"/>
        <w:numPr>
          <w:ilvl w:val="0"/>
          <w:numId w:val="25"/>
        </w:numPr>
        <w:ind w:left="540"/>
        <w:rPr>
          <w:rFonts w:ascii="Century Gothic" w:eastAsia="Century Gothic" w:hAnsi="Century Gothic"/>
          <w:noProof/>
          <w:sz w:val="18"/>
          <w:szCs w:val="18"/>
        </w:rPr>
      </w:pPr>
      <w:r w:rsidRPr="0049063F">
        <w:rPr>
          <w:rFonts w:ascii="Century Gothic" w:eastAsia="Century Gothic" w:hAnsi="Century Gothic"/>
          <w:noProof/>
          <w:sz w:val="18"/>
          <w:szCs w:val="18"/>
        </w:rPr>
        <w:t>Zhang</w:t>
      </w:r>
      <w:r w:rsidR="00AF425F" w:rsidRPr="0049063F">
        <w:rPr>
          <w:rFonts w:ascii="Century Gothic" w:eastAsia="Century Gothic" w:hAnsi="Century Gothic"/>
          <w:noProof/>
          <w:sz w:val="18"/>
          <w:szCs w:val="18"/>
        </w:rPr>
        <w:t xml:space="preserve"> Y</w:t>
      </w:r>
      <w:r w:rsidRPr="0049063F">
        <w:rPr>
          <w:rFonts w:ascii="Century Gothic" w:eastAsia="Century Gothic" w:hAnsi="Century Gothic"/>
          <w:noProof/>
          <w:sz w:val="18"/>
          <w:szCs w:val="18"/>
        </w:rPr>
        <w:t>, Luth</w:t>
      </w:r>
      <w:r w:rsidR="00AF425F" w:rsidRPr="0049063F">
        <w:rPr>
          <w:rFonts w:ascii="Century Gothic" w:eastAsia="Century Gothic" w:hAnsi="Century Gothic"/>
          <w:noProof/>
          <w:sz w:val="18"/>
          <w:szCs w:val="18"/>
        </w:rPr>
        <w:t xml:space="preserve"> E</w:t>
      </w:r>
      <w:r w:rsidRPr="0049063F">
        <w:rPr>
          <w:rFonts w:ascii="Century Gothic" w:eastAsia="Century Gothic" w:hAnsi="Century Gothic"/>
          <w:noProof/>
          <w:sz w:val="18"/>
          <w:szCs w:val="18"/>
        </w:rPr>
        <w:t>, Phongtankuel</w:t>
      </w:r>
      <w:r w:rsidR="00AF425F" w:rsidRPr="0049063F">
        <w:rPr>
          <w:rFonts w:ascii="Century Gothic" w:eastAsia="Century Gothic" w:hAnsi="Century Gothic"/>
          <w:noProof/>
          <w:sz w:val="18"/>
          <w:szCs w:val="18"/>
        </w:rPr>
        <w:t xml:space="preserve"> V</w:t>
      </w:r>
      <w:r w:rsidRPr="0049063F">
        <w:rPr>
          <w:rFonts w:ascii="Century Gothic" w:eastAsia="Century Gothic" w:hAnsi="Century Gothic"/>
          <w:noProof/>
          <w:sz w:val="18"/>
          <w:szCs w:val="18"/>
        </w:rPr>
        <w:t>, Ling</w:t>
      </w:r>
      <w:r w:rsidR="00AF425F" w:rsidRPr="0049063F">
        <w:rPr>
          <w:rFonts w:ascii="Century Gothic" w:eastAsia="Century Gothic" w:hAnsi="Century Gothic"/>
          <w:noProof/>
          <w:sz w:val="18"/>
          <w:szCs w:val="18"/>
        </w:rPr>
        <w:t xml:space="preserve"> W</w:t>
      </w:r>
      <w:r w:rsidRPr="0049063F">
        <w:rPr>
          <w:rFonts w:ascii="Century Gothic" w:eastAsia="Century Gothic" w:hAnsi="Century Gothic"/>
          <w:noProof/>
          <w:sz w:val="18"/>
          <w:szCs w:val="18"/>
        </w:rPr>
        <w:t>, Zhang</w:t>
      </w:r>
      <w:r w:rsidR="00AF425F" w:rsidRPr="0049063F">
        <w:rPr>
          <w:rFonts w:ascii="Century Gothic" w:eastAsia="Century Gothic" w:hAnsi="Century Gothic"/>
          <w:noProof/>
          <w:sz w:val="18"/>
          <w:szCs w:val="18"/>
        </w:rPr>
        <w:t xml:space="preserve"> M</w:t>
      </w:r>
      <w:r w:rsidRPr="0049063F">
        <w:rPr>
          <w:rFonts w:ascii="Century Gothic" w:eastAsia="Century Gothic" w:hAnsi="Century Gothic"/>
          <w:noProof/>
          <w:sz w:val="18"/>
          <w:szCs w:val="18"/>
        </w:rPr>
        <w:t xml:space="preserve">, and </w:t>
      </w:r>
      <w:r w:rsidRPr="0049063F">
        <w:rPr>
          <w:rFonts w:ascii="Century Gothic" w:eastAsia="Century Gothic" w:hAnsi="Century Gothic"/>
          <w:b/>
          <w:bCs/>
          <w:noProof/>
          <w:sz w:val="18"/>
          <w:szCs w:val="18"/>
          <w:u w:val="single"/>
        </w:rPr>
        <w:t>Shao</w:t>
      </w:r>
      <w:r w:rsidR="00AF425F" w:rsidRPr="0049063F">
        <w:rPr>
          <w:rFonts w:ascii="Century Gothic" w:eastAsia="Century Gothic" w:hAnsi="Century Gothic"/>
          <w:b/>
          <w:bCs/>
          <w:noProof/>
          <w:sz w:val="18"/>
          <w:szCs w:val="18"/>
          <w:u w:val="single"/>
        </w:rPr>
        <w:t xml:space="preserve"> H</w:t>
      </w:r>
      <w:r w:rsidRPr="0049063F">
        <w:rPr>
          <w:rFonts w:ascii="Century Gothic" w:eastAsia="Century Gothic" w:hAnsi="Century Gothic"/>
          <w:noProof/>
          <w:sz w:val="18"/>
          <w:szCs w:val="18"/>
        </w:rPr>
        <w:t xml:space="preserve">. “Factors Associated with Preventable Hospitalizations after Hospice Live Discharge among Medicare Patients with Alzheimer’s Disease and Related Dementias.” Journal of the American Geriatrics Society 71, no. 11 (2023): 3631–35. </w:t>
      </w:r>
      <w:hyperlink r:id="rId37" w:history="1">
        <w:r w:rsidRPr="0049063F">
          <w:rPr>
            <w:rFonts w:ascii="Century Gothic" w:eastAsia="Century Gothic" w:hAnsi="Century Gothic"/>
            <w:noProof/>
            <w:sz w:val="18"/>
            <w:szCs w:val="18"/>
          </w:rPr>
          <w:t>https://doi.org/10.1111/jgs.18505</w:t>
        </w:r>
      </w:hyperlink>
      <w:r w:rsidRPr="0049063F">
        <w:rPr>
          <w:rFonts w:ascii="Century Gothic" w:eastAsia="Century Gothic" w:hAnsi="Century Gothic"/>
          <w:noProof/>
          <w:sz w:val="18"/>
          <w:szCs w:val="18"/>
        </w:rPr>
        <w:t>.</w:t>
      </w:r>
    </w:p>
    <w:p w14:paraId="594498DD" w14:textId="7050953B" w:rsidR="00700FE7" w:rsidRPr="000E0BF7" w:rsidRDefault="000E0BF7" w:rsidP="00AF425F">
      <w:pPr>
        <w:pStyle w:val="ListParagraph"/>
        <w:numPr>
          <w:ilvl w:val="0"/>
          <w:numId w:val="25"/>
        </w:numPr>
        <w:ind w:left="540"/>
        <w:rPr>
          <w:rFonts w:ascii="Century Gothic" w:eastAsia="Century Gothic" w:hAnsi="Century Gothic"/>
          <w:noProof/>
          <w:sz w:val="18"/>
          <w:szCs w:val="18"/>
        </w:rPr>
      </w:pPr>
      <w:r>
        <w:rPr>
          <w:rFonts w:ascii="Century Gothic" w:eastAsia="Century Gothic" w:hAnsi="Century Gothic"/>
          <w:noProof/>
          <w:sz w:val="18"/>
          <w:szCs w:val="18"/>
        </w:rPr>
        <w:t>Guo S</w:t>
      </w:r>
      <w:r w:rsidR="00700FE7" w:rsidRPr="000E0BF7">
        <w:rPr>
          <w:rFonts w:ascii="Century Gothic" w:eastAsia="Century Gothic" w:hAnsi="Century Gothic"/>
          <w:noProof/>
          <w:sz w:val="18"/>
          <w:szCs w:val="18"/>
        </w:rPr>
        <w:t xml:space="preserve">, and </w:t>
      </w:r>
      <w:r w:rsidR="00700FE7" w:rsidRPr="000E0BF7">
        <w:rPr>
          <w:rFonts w:ascii="Century Gothic" w:eastAsia="Century Gothic" w:hAnsi="Century Gothic"/>
          <w:b/>
          <w:noProof/>
          <w:sz w:val="18"/>
          <w:szCs w:val="18"/>
          <w:u w:val="single"/>
        </w:rPr>
        <w:t>Shao</w:t>
      </w:r>
      <w:r w:rsidRPr="000E0BF7">
        <w:rPr>
          <w:rFonts w:ascii="Century Gothic" w:eastAsia="Century Gothic" w:hAnsi="Century Gothic"/>
          <w:b/>
          <w:noProof/>
          <w:sz w:val="18"/>
          <w:szCs w:val="18"/>
          <w:u w:val="single"/>
        </w:rPr>
        <w:t xml:space="preserve"> H</w:t>
      </w:r>
      <w:r w:rsidR="00700FE7" w:rsidRPr="000E0BF7">
        <w:rPr>
          <w:rFonts w:ascii="Century Gothic" w:eastAsia="Century Gothic" w:hAnsi="Century Gothic"/>
          <w:b/>
          <w:noProof/>
          <w:sz w:val="18"/>
          <w:szCs w:val="18"/>
          <w:u w:val="single"/>
        </w:rPr>
        <w:t>.</w:t>
      </w:r>
      <w:r w:rsidR="00700FE7" w:rsidRPr="000E0BF7">
        <w:rPr>
          <w:rFonts w:ascii="Century Gothic" w:eastAsia="Century Gothic" w:hAnsi="Century Gothic"/>
          <w:noProof/>
          <w:sz w:val="18"/>
          <w:szCs w:val="18"/>
        </w:rPr>
        <w:t xml:space="preserve"> “Growing Global Burden of Type 1 Diabetes Needs Multitiered Precision Public Health Interventions.” </w:t>
      </w:r>
      <w:r w:rsidR="00700FE7" w:rsidRPr="000E0BF7">
        <w:rPr>
          <w:rFonts w:ascii="Century Gothic" w:eastAsia="Century Gothic" w:hAnsi="Century Gothic"/>
          <w:b/>
          <w:noProof/>
          <w:color w:val="FF0000"/>
          <w:sz w:val="18"/>
          <w:szCs w:val="18"/>
        </w:rPr>
        <w:t>The Lancet Diabetes &amp; Endocrinology</w:t>
      </w:r>
      <w:r w:rsidR="00700FE7" w:rsidRPr="000E0BF7">
        <w:rPr>
          <w:rFonts w:ascii="Century Gothic" w:eastAsia="Century Gothic" w:hAnsi="Century Gothic"/>
          <w:noProof/>
          <w:color w:val="FF0000"/>
          <w:sz w:val="18"/>
          <w:szCs w:val="18"/>
        </w:rPr>
        <w:t xml:space="preserve"> </w:t>
      </w:r>
      <w:r w:rsidR="00700FE7" w:rsidRPr="000E0BF7">
        <w:rPr>
          <w:rFonts w:ascii="Century Gothic" w:eastAsia="Century Gothic" w:hAnsi="Century Gothic"/>
          <w:noProof/>
          <w:sz w:val="18"/>
          <w:szCs w:val="18"/>
        </w:rPr>
        <w:t xml:space="preserve">10, no. 10 (October 1, 2022): 688–89. </w:t>
      </w:r>
      <w:hyperlink r:id="rId38" w:history="1">
        <w:r w:rsidR="00700FE7" w:rsidRPr="000E0BF7">
          <w:rPr>
            <w:rFonts w:ascii="Century Gothic" w:eastAsia="Century Gothic" w:hAnsi="Century Gothic"/>
            <w:noProof/>
            <w:sz w:val="18"/>
            <w:szCs w:val="18"/>
          </w:rPr>
          <w:t>https://doi.org/10.1016/S2213-8587(22)00257-1</w:t>
        </w:r>
      </w:hyperlink>
      <w:r w:rsidR="00700FE7" w:rsidRPr="000E0BF7">
        <w:rPr>
          <w:rFonts w:ascii="Century Gothic" w:eastAsia="Century Gothic" w:hAnsi="Century Gothic"/>
          <w:noProof/>
          <w:sz w:val="18"/>
          <w:szCs w:val="18"/>
        </w:rPr>
        <w:t>.</w:t>
      </w:r>
    </w:p>
    <w:p w14:paraId="2A9D4631" w14:textId="4D1928F2" w:rsidR="00A00B22" w:rsidRPr="00AB2251" w:rsidRDefault="00A00B22" w:rsidP="00AF425F">
      <w:pPr>
        <w:pStyle w:val="EndNoteBibliography"/>
        <w:numPr>
          <w:ilvl w:val="0"/>
          <w:numId w:val="25"/>
        </w:numPr>
        <w:ind w:left="540"/>
      </w:pPr>
      <w:r w:rsidRPr="00A00B22">
        <w:rPr>
          <w:b/>
          <w:u w:val="single"/>
        </w:rPr>
        <w:t>Shao H,</w:t>
      </w:r>
      <w:r>
        <w:t xml:space="preserve"> Shi L, Fonseca V. </w:t>
      </w:r>
      <w:r w:rsidRPr="00A00B22">
        <w:t xml:space="preserve">Comment on Segar et al. Machine Learning to Predict the Risk of Incident Heart Failure Hospitalization Among Patients With Diabetes: The WATCH-DM Risk Score. </w:t>
      </w:r>
      <w:r w:rsidRPr="00E23206">
        <w:rPr>
          <w:b/>
          <w:i/>
          <w:color w:val="FF0000"/>
        </w:rPr>
        <w:t>Diabetes Care</w:t>
      </w:r>
      <w:r w:rsidRPr="00E23206">
        <w:rPr>
          <w:color w:val="FF0000"/>
        </w:rPr>
        <w:t xml:space="preserve"> </w:t>
      </w:r>
      <w:r w:rsidRPr="00A00B22">
        <w:t xml:space="preserve">2019;42:2298–2306 </w:t>
      </w:r>
    </w:p>
    <w:p w14:paraId="6DBBD604" w14:textId="298C590B" w:rsidR="00877DD8" w:rsidRDefault="00877DD8" w:rsidP="00BB6390">
      <w:pPr>
        <w:pStyle w:val="Heading1"/>
        <w:ind w:left="540" w:hanging="540"/>
        <w:rPr>
          <w:rFonts w:ascii="Times New Roman" w:eastAsiaTheme="minorEastAsia" w:hAnsi="Times New Roman" w:cs="Times New Roman"/>
          <w:bCs w:val="0"/>
          <w:color w:val="000000"/>
          <w:sz w:val="22"/>
          <w:szCs w:val="22"/>
          <w:lang w:eastAsia="zh-CN"/>
        </w:rPr>
      </w:pPr>
    </w:p>
    <w:p w14:paraId="52D39A06" w14:textId="6BC6B8D3" w:rsidR="001C4673" w:rsidRPr="008941C7" w:rsidRDefault="001C4673" w:rsidP="00BB6390">
      <w:pPr>
        <w:pStyle w:val="Heading1"/>
        <w:ind w:left="540" w:hanging="540"/>
        <w:rPr>
          <w:color w:val="7E7E7E"/>
          <w:spacing w:val="-1"/>
          <w:sz w:val="24"/>
          <w:szCs w:val="24"/>
        </w:rPr>
      </w:pPr>
      <w:r w:rsidRPr="008941C7">
        <w:rPr>
          <w:color w:val="7E7E7E"/>
          <w:spacing w:val="-1"/>
          <w:sz w:val="24"/>
          <w:szCs w:val="24"/>
        </w:rPr>
        <w:t>Conference Symposium Presentations:</w:t>
      </w:r>
    </w:p>
    <w:p w14:paraId="32DC752A" w14:textId="59F36A78" w:rsidR="001C4673" w:rsidRPr="00D07926" w:rsidRDefault="00D07926" w:rsidP="00BB6390">
      <w:pPr>
        <w:pStyle w:val="Heading1"/>
        <w:numPr>
          <w:ilvl w:val="0"/>
          <w:numId w:val="30"/>
        </w:numPr>
        <w:ind w:left="540" w:hanging="540"/>
        <w:rPr>
          <w:rFonts w:ascii="Times New Roman" w:eastAsiaTheme="minorEastAsia" w:hAnsi="Times New Roman" w:cs="Times New Roman"/>
          <w:bCs w:val="0"/>
          <w:color w:val="000000"/>
          <w:sz w:val="22"/>
          <w:szCs w:val="22"/>
          <w:lang w:eastAsia="zh-CN"/>
        </w:rPr>
      </w:pPr>
      <w:r w:rsidRPr="00901456">
        <w:rPr>
          <w:bCs w:val="0"/>
          <w:noProof/>
          <w:u w:val="single"/>
        </w:rPr>
        <w:t>Shao H.</w:t>
      </w:r>
      <w:r w:rsidRPr="00D07926">
        <w:rPr>
          <w:b w:val="0"/>
          <w:bCs w:val="0"/>
          <w:noProof/>
        </w:rPr>
        <w:t xml:space="preserve"> SGLT2is </w:t>
      </w:r>
      <w:r>
        <w:rPr>
          <w:b w:val="0"/>
          <w:bCs w:val="0"/>
          <w:noProof/>
        </w:rPr>
        <w:t>and GLP-1RAs—Are They Worth It?</w:t>
      </w:r>
    </w:p>
    <w:p w14:paraId="6A486D9C" w14:textId="68A890FA" w:rsidR="00D07926" w:rsidRPr="00D07926" w:rsidRDefault="00901456" w:rsidP="00BB6390">
      <w:pPr>
        <w:pStyle w:val="Heading1"/>
        <w:ind w:left="540" w:hanging="540"/>
        <w:rPr>
          <w:rFonts w:ascii="Times New Roman" w:eastAsiaTheme="minorEastAsia" w:hAnsi="Times New Roman" w:cs="Times New Roman"/>
          <w:bCs w:val="0"/>
          <w:color w:val="000000"/>
          <w:sz w:val="22"/>
          <w:szCs w:val="22"/>
          <w:lang w:eastAsia="zh-CN"/>
        </w:rPr>
      </w:pPr>
      <w:r>
        <w:rPr>
          <w:b w:val="0"/>
          <w:bCs w:val="0"/>
          <w:noProof/>
        </w:rPr>
        <w:t>The American Diabetes Association 81th Conference. June 24-28.</w:t>
      </w:r>
    </w:p>
    <w:p w14:paraId="1F53FEBE" w14:textId="77777777" w:rsidR="001C4673" w:rsidRDefault="001C4673" w:rsidP="00A27E3F">
      <w:pPr>
        <w:pStyle w:val="Heading1"/>
        <w:ind w:left="630" w:hanging="630"/>
        <w:rPr>
          <w:rFonts w:ascii="Times New Roman" w:eastAsiaTheme="minorEastAsia" w:hAnsi="Times New Roman" w:cs="Times New Roman"/>
          <w:bCs w:val="0"/>
          <w:color w:val="000000"/>
          <w:sz w:val="22"/>
          <w:szCs w:val="22"/>
          <w:lang w:eastAsia="zh-CN"/>
        </w:rPr>
      </w:pPr>
    </w:p>
    <w:p w14:paraId="726615BA" w14:textId="7F50FFDF" w:rsidR="00C503B9" w:rsidRPr="0049063F" w:rsidRDefault="00EB708D" w:rsidP="001D1E60">
      <w:pPr>
        <w:pStyle w:val="Heading1"/>
        <w:ind w:left="0"/>
        <w:rPr>
          <w:color w:val="7E7E7E"/>
          <w:spacing w:val="-1"/>
          <w:sz w:val="24"/>
          <w:szCs w:val="24"/>
        </w:rPr>
      </w:pPr>
      <w:r w:rsidRPr="0049063F">
        <w:rPr>
          <w:color w:val="7E7E7E"/>
          <w:spacing w:val="-1"/>
          <w:sz w:val="24"/>
          <w:szCs w:val="24"/>
        </w:rPr>
        <w:t>Conference Podium Presentations:</w:t>
      </w:r>
    </w:p>
    <w:p w14:paraId="5A5F7031" w14:textId="1A2D8E4C" w:rsidR="001E284C" w:rsidRPr="0049063F" w:rsidRDefault="00767E32" w:rsidP="001D1E60">
      <w:pPr>
        <w:pStyle w:val="ListParagraph"/>
        <w:numPr>
          <w:ilvl w:val="0"/>
          <w:numId w:val="9"/>
        </w:numPr>
        <w:ind w:left="540" w:hanging="540"/>
        <w:rPr>
          <w:rFonts w:ascii="Century Gothic" w:eastAsia="Century Gothic" w:hAnsi="Century Gothic"/>
          <w:noProof/>
          <w:sz w:val="18"/>
          <w:szCs w:val="18"/>
        </w:rPr>
      </w:pPr>
      <w:r w:rsidRPr="0049063F">
        <w:rPr>
          <w:rFonts w:ascii="Century Gothic" w:eastAsia="Century Gothic" w:hAnsi="Century Gothic"/>
          <w:noProof/>
          <w:sz w:val="18"/>
          <w:szCs w:val="18"/>
        </w:rPr>
        <w:t>*</w:t>
      </w:r>
      <w:r w:rsidR="00BE3194" w:rsidRPr="0049063F">
        <w:rPr>
          <w:rFonts w:ascii="Century Gothic" w:eastAsia="Century Gothic" w:hAnsi="Century Gothic"/>
          <w:noProof/>
          <w:sz w:val="18"/>
          <w:szCs w:val="18"/>
        </w:rPr>
        <w:t>Qiaochu Xue, Piaopiao Li, Ram Jagannathan, Francisco J. Pasquel, Guillermo E. Umpierrez, Lawrence Phillips, K.M.Venkat Narayan, Mohammed K Ali, Hui Shao.</w:t>
      </w:r>
      <w:r w:rsidR="00BE3194" w:rsidRPr="0049063F">
        <w:t xml:space="preserve"> </w:t>
      </w:r>
      <w:r w:rsidR="00BE3194" w:rsidRPr="0049063F">
        <w:rPr>
          <w:rFonts w:ascii="Century Gothic" w:eastAsia="Century Gothic" w:hAnsi="Century Gothic"/>
          <w:noProof/>
          <w:sz w:val="18"/>
          <w:szCs w:val="18"/>
        </w:rPr>
        <w:t>Genetic Variation in GLP-1R Modify the Risk of Hypoglycemia in Response to Intensive Glycemic Control in Adults with Type 2 Diabetes.The American Diabetes Association 84th Conference. June 20-24.</w:t>
      </w:r>
    </w:p>
    <w:p w14:paraId="6C1819F9" w14:textId="60B8BB05" w:rsidR="001E284C" w:rsidRPr="0049063F" w:rsidRDefault="00767E32" w:rsidP="001D1E60">
      <w:pPr>
        <w:pStyle w:val="ListParagraph"/>
        <w:numPr>
          <w:ilvl w:val="0"/>
          <w:numId w:val="9"/>
        </w:numPr>
        <w:ind w:left="540" w:hanging="540"/>
        <w:rPr>
          <w:rFonts w:ascii="Century Gothic" w:eastAsia="Century Gothic" w:hAnsi="Century Gothic"/>
          <w:noProof/>
          <w:sz w:val="18"/>
          <w:szCs w:val="18"/>
        </w:rPr>
      </w:pPr>
      <w:r w:rsidRPr="0049063F">
        <w:rPr>
          <w:rFonts w:ascii="Century Gothic" w:eastAsia="Century Gothic" w:hAnsi="Century Gothic"/>
          <w:noProof/>
          <w:sz w:val="18"/>
          <w:szCs w:val="18"/>
        </w:rPr>
        <w:t>*</w:t>
      </w:r>
      <w:r w:rsidR="00BE3194" w:rsidRPr="0049063F">
        <w:rPr>
          <w:rFonts w:ascii="Century Gothic" w:eastAsia="Century Gothic" w:hAnsi="Century Gothic"/>
          <w:noProof/>
          <w:sz w:val="18"/>
          <w:szCs w:val="18"/>
        </w:rPr>
        <w:t>Qiaochu Xue, Piaopiao Li, Francisco J. Pasquel, Lawrence Phillips, Timothy Lash, Yan Sun,  K.M. Venkat Narayan, Mohammed K Ali, Guillermo Umpierrez, Hui Shao. Modulation of Cardiorenal Benefits for GLP-1RAs Treatment by GLP1R Genetic Variants. The American Diabetes Association 84th Conference. June 20-24.</w:t>
      </w:r>
    </w:p>
    <w:p w14:paraId="530FF090" w14:textId="4C85B437" w:rsidR="00C503B9" w:rsidRDefault="00C503B9" w:rsidP="001D1E60">
      <w:pPr>
        <w:pStyle w:val="ListParagraph"/>
        <w:numPr>
          <w:ilvl w:val="0"/>
          <w:numId w:val="9"/>
        </w:numPr>
        <w:ind w:left="540" w:hanging="540"/>
        <w:rPr>
          <w:rFonts w:ascii="Century Gothic" w:eastAsia="Century Gothic" w:hAnsi="Century Gothic"/>
          <w:noProof/>
          <w:sz w:val="18"/>
          <w:szCs w:val="18"/>
        </w:rPr>
      </w:pPr>
      <w:r w:rsidRPr="0049063F">
        <w:rPr>
          <w:rFonts w:ascii="Century Gothic" w:eastAsia="Century Gothic" w:hAnsi="Century Gothic"/>
          <w:noProof/>
          <w:sz w:val="18"/>
          <w:szCs w:val="18"/>
        </w:rPr>
        <w:t xml:space="preserve">Yu Wang, Hui Shao, Giuseppina Imperatore, Christopher Holliday, Ping Zhang. Income-related </w:t>
      </w:r>
      <w:r w:rsidRPr="0049063F">
        <w:rPr>
          <w:rFonts w:ascii="Century Gothic" w:eastAsia="Century Gothic" w:hAnsi="Century Gothic"/>
          <w:noProof/>
          <w:sz w:val="18"/>
          <w:szCs w:val="18"/>
        </w:rPr>
        <w:lastRenderedPageBreak/>
        <w:t>disparities in medical expenditures in</w:t>
      </w:r>
      <w:r w:rsidRPr="00C503B9">
        <w:rPr>
          <w:rFonts w:ascii="Century Gothic" w:eastAsia="Century Gothic" w:hAnsi="Century Gothic"/>
          <w:noProof/>
          <w:sz w:val="18"/>
          <w:szCs w:val="18"/>
        </w:rPr>
        <w:t xml:space="preserve"> U.S. adults with diabetes</w:t>
      </w:r>
      <w:r w:rsidR="001D1E60">
        <w:rPr>
          <w:rFonts w:ascii="Century Gothic" w:eastAsia="Century Gothic" w:hAnsi="Century Gothic"/>
          <w:noProof/>
          <w:sz w:val="18"/>
          <w:szCs w:val="18"/>
        </w:rPr>
        <w:t>.</w:t>
      </w:r>
      <w:r w:rsidR="001D1E60" w:rsidRPr="001D1E60">
        <w:rPr>
          <w:rFonts w:ascii="Century Gothic" w:eastAsia="Century Gothic" w:hAnsi="Century Gothic"/>
          <w:noProof/>
          <w:sz w:val="18"/>
          <w:szCs w:val="18"/>
        </w:rPr>
        <w:t xml:space="preserve"> </w:t>
      </w:r>
      <w:r w:rsidR="001D1E60" w:rsidRPr="007C2E87">
        <w:rPr>
          <w:rFonts w:ascii="Century Gothic" w:eastAsia="Century Gothic" w:hAnsi="Century Gothic"/>
          <w:noProof/>
          <w:sz w:val="18"/>
          <w:szCs w:val="18"/>
        </w:rPr>
        <w:t>The American Dia</w:t>
      </w:r>
      <w:r w:rsidR="001D1E60">
        <w:rPr>
          <w:rFonts w:ascii="Century Gothic" w:eastAsia="Century Gothic" w:hAnsi="Century Gothic"/>
          <w:noProof/>
          <w:sz w:val="18"/>
          <w:szCs w:val="18"/>
        </w:rPr>
        <w:t>betes Association 82th Conference. June 3-</w:t>
      </w:r>
      <w:r w:rsidR="001D1E60" w:rsidRPr="007C2E87">
        <w:rPr>
          <w:rFonts w:ascii="Century Gothic" w:eastAsia="Century Gothic" w:hAnsi="Century Gothic"/>
          <w:noProof/>
          <w:sz w:val="18"/>
          <w:szCs w:val="18"/>
        </w:rPr>
        <w:t>8.</w:t>
      </w:r>
    </w:p>
    <w:p w14:paraId="0B58135F" w14:textId="619F6A7E" w:rsidR="00C503B9" w:rsidRDefault="00C503B9" w:rsidP="001D1E60">
      <w:pPr>
        <w:pStyle w:val="ListParagraph"/>
        <w:numPr>
          <w:ilvl w:val="0"/>
          <w:numId w:val="9"/>
        </w:numPr>
        <w:ind w:left="540" w:hanging="540"/>
        <w:rPr>
          <w:rFonts w:ascii="Century Gothic" w:eastAsia="Century Gothic" w:hAnsi="Century Gothic"/>
          <w:noProof/>
          <w:sz w:val="18"/>
          <w:szCs w:val="18"/>
        </w:rPr>
      </w:pPr>
      <w:r w:rsidRPr="00C503B9">
        <w:rPr>
          <w:rFonts w:ascii="Century Gothic" w:eastAsia="Century Gothic" w:hAnsi="Century Gothic"/>
          <w:noProof/>
          <w:sz w:val="18"/>
          <w:szCs w:val="18"/>
        </w:rPr>
        <w:t>Yao Ding, Lizheng Shi, Hui Shao</w:t>
      </w:r>
      <w:r>
        <w:rPr>
          <w:rFonts w:ascii="Century Gothic" w:eastAsia="Century Gothic" w:hAnsi="Century Gothic"/>
          <w:noProof/>
          <w:sz w:val="18"/>
          <w:szCs w:val="18"/>
        </w:rPr>
        <w:t xml:space="preserve">. </w:t>
      </w:r>
      <w:r w:rsidRPr="00C503B9">
        <w:rPr>
          <w:rFonts w:ascii="Century Gothic" w:eastAsia="Century Gothic" w:hAnsi="Century Gothic"/>
          <w:noProof/>
          <w:sz w:val="18"/>
          <w:szCs w:val="18"/>
        </w:rPr>
        <w:t>Trends in Total Payments, Net Payments, and Rebates for a 30-Day Supply of Glucose-Lowering Drugs (GLDs) from 2010–2017</w:t>
      </w:r>
      <w:r w:rsidR="001D1E60">
        <w:rPr>
          <w:rFonts w:ascii="Century Gothic" w:eastAsia="Century Gothic" w:hAnsi="Century Gothic"/>
          <w:noProof/>
          <w:sz w:val="18"/>
          <w:szCs w:val="18"/>
        </w:rPr>
        <w:t>.</w:t>
      </w:r>
      <w:r w:rsidR="001D1E60" w:rsidRPr="001D1E60">
        <w:rPr>
          <w:rFonts w:ascii="Century Gothic" w:eastAsia="Century Gothic" w:hAnsi="Century Gothic"/>
          <w:noProof/>
          <w:sz w:val="18"/>
          <w:szCs w:val="18"/>
        </w:rPr>
        <w:t xml:space="preserve"> </w:t>
      </w:r>
      <w:r w:rsidR="001D1E60" w:rsidRPr="007C2E87">
        <w:rPr>
          <w:rFonts w:ascii="Century Gothic" w:eastAsia="Century Gothic" w:hAnsi="Century Gothic"/>
          <w:noProof/>
          <w:sz w:val="18"/>
          <w:szCs w:val="18"/>
        </w:rPr>
        <w:t>The American Dia</w:t>
      </w:r>
      <w:r w:rsidR="001D1E60">
        <w:rPr>
          <w:rFonts w:ascii="Century Gothic" w:eastAsia="Century Gothic" w:hAnsi="Century Gothic"/>
          <w:noProof/>
          <w:sz w:val="18"/>
          <w:szCs w:val="18"/>
        </w:rPr>
        <w:t>betes Association 82th Conference. June 3-</w:t>
      </w:r>
      <w:r w:rsidR="001D1E60" w:rsidRPr="007C2E87">
        <w:rPr>
          <w:rFonts w:ascii="Century Gothic" w:eastAsia="Century Gothic" w:hAnsi="Century Gothic"/>
          <w:noProof/>
          <w:sz w:val="18"/>
          <w:szCs w:val="18"/>
        </w:rPr>
        <w:t>8.</w:t>
      </w:r>
    </w:p>
    <w:p w14:paraId="5B87E38D" w14:textId="018CB629" w:rsidR="00C503B9" w:rsidRDefault="00C503B9" w:rsidP="001D1E60">
      <w:pPr>
        <w:pStyle w:val="ListParagraph"/>
        <w:numPr>
          <w:ilvl w:val="0"/>
          <w:numId w:val="9"/>
        </w:numPr>
        <w:ind w:left="540" w:hanging="540"/>
        <w:rPr>
          <w:rFonts w:ascii="Century Gothic" w:eastAsia="Century Gothic" w:hAnsi="Century Gothic"/>
          <w:noProof/>
          <w:sz w:val="18"/>
          <w:szCs w:val="18"/>
        </w:rPr>
      </w:pPr>
      <w:r w:rsidRPr="00C503B9">
        <w:rPr>
          <w:rFonts w:ascii="Century Gothic" w:eastAsia="Century Gothic" w:hAnsi="Century Gothic"/>
          <w:noProof/>
          <w:sz w:val="18"/>
          <w:szCs w:val="18"/>
        </w:rPr>
        <w:t>Wenxi Huang, Dawei Guan, Shu Niu, Mohammed K Ali, Yongkang Zhang, Jingchuan Guo, Hui Shao</w:t>
      </w:r>
      <w:r>
        <w:rPr>
          <w:rFonts w:ascii="Century Gothic" w:eastAsia="Century Gothic" w:hAnsi="Century Gothic"/>
          <w:noProof/>
          <w:sz w:val="18"/>
          <w:szCs w:val="18"/>
        </w:rPr>
        <w:t>.</w:t>
      </w:r>
      <w:r w:rsidRPr="00C503B9">
        <w:t xml:space="preserve"> </w:t>
      </w:r>
      <w:r w:rsidRPr="00C503B9">
        <w:rPr>
          <w:rFonts w:ascii="Century Gothic" w:eastAsia="Century Gothic" w:hAnsi="Century Gothic"/>
          <w:noProof/>
          <w:sz w:val="18"/>
          <w:szCs w:val="18"/>
        </w:rPr>
        <w:t>Increasing Economic Returns of Structured Lifestyle Intervention Associated with Rising Costs of Treating Diabetes: 2010–2018</w:t>
      </w:r>
      <w:r w:rsidR="001D1E60">
        <w:rPr>
          <w:rFonts w:ascii="Century Gothic" w:eastAsia="Century Gothic" w:hAnsi="Century Gothic"/>
          <w:noProof/>
          <w:sz w:val="18"/>
          <w:szCs w:val="18"/>
        </w:rPr>
        <w:t>.</w:t>
      </w:r>
      <w:r w:rsidR="001D1E60" w:rsidRPr="001D1E60">
        <w:rPr>
          <w:rFonts w:ascii="Century Gothic" w:eastAsia="Century Gothic" w:hAnsi="Century Gothic"/>
          <w:noProof/>
          <w:sz w:val="18"/>
          <w:szCs w:val="18"/>
        </w:rPr>
        <w:t xml:space="preserve"> </w:t>
      </w:r>
      <w:r w:rsidR="001D1E60" w:rsidRPr="007C2E87">
        <w:rPr>
          <w:rFonts w:ascii="Century Gothic" w:eastAsia="Century Gothic" w:hAnsi="Century Gothic"/>
          <w:noProof/>
          <w:sz w:val="18"/>
          <w:szCs w:val="18"/>
        </w:rPr>
        <w:t>The American Dia</w:t>
      </w:r>
      <w:r w:rsidR="001D1E60">
        <w:rPr>
          <w:rFonts w:ascii="Century Gothic" w:eastAsia="Century Gothic" w:hAnsi="Century Gothic"/>
          <w:noProof/>
          <w:sz w:val="18"/>
          <w:szCs w:val="18"/>
        </w:rPr>
        <w:t>betes Association 82th Conference. June 3-</w:t>
      </w:r>
      <w:r w:rsidR="001D1E60" w:rsidRPr="007C2E87">
        <w:rPr>
          <w:rFonts w:ascii="Century Gothic" w:eastAsia="Century Gothic" w:hAnsi="Century Gothic"/>
          <w:noProof/>
          <w:sz w:val="18"/>
          <w:szCs w:val="18"/>
        </w:rPr>
        <w:t>8.</w:t>
      </w:r>
    </w:p>
    <w:p w14:paraId="1319BA51" w14:textId="7C00EC5C" w:rsidR="00CC2472" w:rsidRDefault="00CC2472" w:rsidP="001D1E60">
      <w:pPr>
        <w:pStyle w:val="ListParagraph"/>
        <w:numPr>
          <w:ilvl w:val="0"/>
          <w:numId w:val="9"/>
        </w:numPr>
        <w:ind w:left="540" w:hanging="540"/>
        <w:rPr>
          <w:rFonts w:ascii="Century Gothic" w:eastAsia="Century Gothic" w:hAnsi="Century Gothic"/>
          <w:noProof/>
          <w:sz w:val="18"/>
          <w:szCs w:val="18"/>
        </w:rPr>
      </w:pPr>
      <w:r w:rsidRPr="00CC2472">
        <w:rPr>
          <w:rFonts w:ascii="Century Gothic" w:eastAsia="Century Gothic" w:hAnsi="Century Gothic"/>
          <w:noProof/>
          <w:sz w:val="18"/>
          <w:szCs w:val="18"/>
        </w:rPr>
        <w:t>Yehua Wang, Ping Zhang, Ruogu Fang, Joshua Brown, Jingchuan Guo, Tianze Jiao, Hui Shao</w:t>
      </w:r>
      <w:r>
        <w:rPr>
          <w:rFonts w:ascii="Century Gothic" w:eastAsia="Century Gothic" w:hAnsi="Century Gothic"/>
          <w:noProof/>
          <w:sz w:val="18"/>
          <w:szCs w:val="18"/>
        </w:rPr>
        <w:t xml:space="preserve">. </w:t>
      </w:r>
      <w:r w:rsidRPr="00CC2472">
        <w:rPr>
          <w:rFonts w:ascii="Century Gothic" w:eastAsia="Century Gothic" w:hAnsi="Century Gothic"/>
          <w:noProof/>
          <w:sz w:val="18"/>
          <w:szCs w:val="18"/>
        </w:rPr>
        <w:t>Associations between Post-discharge Care (PDC) and Cognitive Impairment–Related Hospital Readmissions for Ketoacidosis and Severe Hypoglycemia in Adults with Diabetes</w:t>
      </w:r>
      <w:r w:rsidR="001D1E60">
        <w:rPr>
          <w:rFonts w:ascii="Century Gothic" w:eastAsia="Century Gothic" w:hAnsi="Century Gothic"/>
          <w:noProof/>
          <w:sz w:val="18"/>
          <w:szCs w:val="18"/>
        </w:rPr>
        <w:t>.</w:t>
      </w:r>
      <w:r w:rsidR="001D1E60" w:rsidRPr="001D1E60">
        <w:rPr>
          <w:rFonts w:ascii="Century Gothic" w:eastAsia="Century Gothic" w:hAnsi="Century Gothic"/>
          <w:noProof/>
          <w:sz w:val="18"/>
          <w:szCs w:val="18"/>
        </w:rPr>
        <w:t xml:space="preserve"> </w:t>
      </w:r>
      <w:r w:rsidR="001D1E60" w:rsidRPr="007C2E87">
        <w:rPr>
          <w:rFonts w:ascii="Century Gothic" w:eastAsia="Century Gothic" w:hAnsi="Century Gothic"/>
          <w:noProof/>
          <w:sz w:val="18"/>
          <w:szCs w:val="18"/>
        </w:rPr>
        <w:t>The American Dia</w:t>
      </w:r>
      <w:r w:rsidR="001D1E60">
        <w:rPr>
          <w:rFonts w:ascii="Century Gothic" w:eastAsia="Century Gothic" w:hAnsi="Century Gothic"/>
          <w:noProof/>
          <w:sz w:val="18"/>
          <w:szCs w:val="18"/>
        </w:rPr>
        <w:t>betes Association 82th Conference. June 3-</w:t>
      </w:r>
      <w:r w:rsidR="001D1E60" w:rsidRPr="007C2E87">
        <w:rPr>
          <w:rFonts w:ascii="Century Gothic" w:eastAsia="Century Gothic" w:hAnsi="Century Gothic"/>
          <w:noProof/>
          <w:sz w:val="18"/>
          <w:szCs w:val="18"/>
        </w:rPr>
        <w:t>8.</w:t>
      </w:r>
    </w:p>
    <w:p w14:paraId="21567195" w14:textId="642A4A93" w:rsidR="00CC2472" w:rsidRDefault="00CC2472" w:rsidP="001D1E60">
      <w:pPr>
        <w:pStyle w:val="ListParagraph"/>
        <w:numPr>
          <w:ilvl w:val="0"/>
          <w:numId w:val="9"/>
        </w:numPr>
        <w:ind w:left="540" w:hanging="540"/>
        <w:rPr>
          <w:rFonts w:ascii="Century Gothic" w:eastAsia="Century Gothic" w:hAnsi="Century Gothic"/>
          <w:noProof/>
          <w:sz w:val="18"/>
          <w:szCs w:val="18"/>
        </w:rPr>
      </w:pPr>
      <w:r w:rsidRPr="00CC2472">
        <w:rPr>
          <w:rFonts w:ascii="Century Gothic" w:eastAsia="Century Gothic" w:hAnsi="Century Gothic"/>
          <w:noProof/>
          <w:sz w:val="18"/>
          <w:szCs w:val="18"/>
        </w:rPr>
        <w:t>Hamed Kianmehr, Yilu Lin, Lizheng Shi, Vivian Fonseca, Jingchuan Guo, Hui Shao</w:t>
      </w:r>
      <w:r>
        <w:rPr>
          <w:rFonts w:ascii="Century Gothic" w:eastAsia="Century Gothic" w:hAnsi="Century Gothic"/>
          <w:noProof/>
          <w:sz w:val="18"/>
          <w:szCs w:val="18"/>
        </w:rPr>
        <w:t xml:space="preserve">. </w:t>
      </w:r>
      <w:r w:rsidRPr="00CC2472">
        <w:rPr>
          <w:rFonts w:ascii="Century Gothic" w:eastAsia="Century Gothic" w:hAnsi="Century Gothic"/>
          <w:noProof/>
          <w:sz w:val="18"/>
          <w:szCs w:val="18"/>
        </w:rPr>
        <w:t>Identify Effect Modulators of Intensive Glucose Control in Preventing Cognitive Function Decline among Individuals with Type 2 Diabetes: A Revisit to the ACCORD MIND Trial</w:t>
      </w:r>
      <w:r w:rsidR="001D1E60">
        <w:rPr>
          <w:rFonts w:ascii="Century Gothic" w:eastAsia="Century Gothic" w:hAnsi="Century Gothic"/>
          <w:noProof/>
          <w:sz w:val="18"/>
          <w:szCs w:val="18"/>
        </w:rPr>
        <w:t>.</w:t>
      </w:r>
      <w:r w:rsidR="001D1E60" w:rsidRPr="001D1E60">
        <w:rPr>
          <w:rFonts w:ascii="Century Gothic" w:eastAsia="Century Gothic" w:hAnsi="Century Gothic"/>
          <w:noProof/>
          <w:sz w:val="18"/>
          <w:szCs w:val="18"/>
        </w:rPr>
        <w:t xml:space="preserve"> </w:t>
      </w:r>
      <w:r w:rsidR="001D1E60" w:rsidRPr="007C2E87">
        <w:rPr>
          <w:rFonts w:ascii="Century Gothic" w:eastAsia="Century Gothic" w:hAnsi="Century Gothic"/>
          <w:noProof/>
          <w:sz w:val="18"/>
          <w:szCs w:val="18"/>
        </w:rPr>
        <w:t>The American Dia</w:t>
      </w:r>
      <w:r w:rsidR="001D1E60">
        <w:rPr>
          <w:rFonts w:ascii="Century Gothic" w:eastAsia="Century Gothic" w:hAnsi="Century Gothic"/>
          <w:noProof/>
          <w:sz w:val="18"/>
          <w:szCs w:val="18"/>
        </w:rPr>
        <w:t>betes Association 82th Conference. June 3-</w:t>
      </w:r>
      <w:r w:rsidR="001D1E60" w:rsidRPr="007C2E87">
        <w:rPr>
          <w:rFonts w:ascii="Century Gothic" w:eastAsia="Century Gothic" w:hAnsi="Century Gothic"/>
          <w:noProof/>
          <w:sz w:val="18"/>
          <w:szCs w:val="18"/>
        </w:rPr>
        <w:t>8.</w:t>
      </w:r>
    </w:p>
    <w:p w14:paraId="30E90077" w14:textId="6F45682E" w:rsidR="00CC2472" w:rsidRPr="001D1E60" w:rsidRDefault="00CC2472" w:rsidP="001D1E60">
      <w:pPr>
        <w:pStyle w:val="ListParagraph"/>
        <w:numPr>
          <w:ilvl w:val="0"/>
          <w:numId w:val="9"/>
        </w:numPr>
        <w:ind w:left="540" w:hanging="540"/>
        <w:rPr>
          <w:rFonts w:ascii="Century Gothic" w:eastAsia="Century Gothic" w:hAnsi="Century Gothic"/>
          <w:noProof/>
          <w:sz w:val="18"/>
          <w:szCs w:val="18"/>
        </w:rPr>
      </w:pPr>
      <w:r w:rsidRPr="00CC2472">
        <w:rPr>
          <w:rFonts w:ascii="Century Gothic" w:eastAsia="Century Gothic" w:hAnsi="Century Gothic"/>
          <w:noProof/>
          <w:sz w:val="18"/>
          <w:szCs w:val="18"/>
        </w:rPr>
        <w:t>Shu Niu, Lizheng Shi, Vivian Fonseca, Hui Shao</w:t>
      </w:r>
      <w:r>
        <w:rPr>
          <w:rFonts w:ascii="Century Gothic" w:eastAsia="Century Gothic" w:hAnsi="Century Gothic"/>
          <w:noProof/>
          <w:sz w:val="18"/>
          <w:szCs w:val="18"/>
        </w:rPr>
        <w:t xml:space="preserve">. </w:t>
      </w:r>
      <w:r w:rsidRPr="00CC2472">
        <w:rPr>
          <w:rFonts w:ascii="Century Gothic" w:eastAsia="Century Gothic" w:hAnsi="Century Gothic"/>
          <w:noProof/>
          <w:sz w:val="18"/>
          <w:szCs w:val="18"/>
        </w:rPr>
        <w:t>Five-Year Simulation of Diabetes-Related Complications in Individuals Treated with Once-Weekly Tirzepatide and Semaglutide vs. Once-Daily Insulin Glargine</w:t>
      </w:r>
      <w:r w:rsidR="001D1E60">
        <w:rPr>
          <w:rFonts w:ascii="Century Gothic" w:eastAsia="Century Gothic" w:hAnsi="Century Gothic"/>
          <w:noProof/>
          <w:sz w:val="18"/>
          <w:szCs w:val="18"/>
        </w:rPr>
        <w:t>.</w:t>
      </w:r>
      <w:r w:rsidR="001D1E60" w:rsidRPr="001D1E60">
        <w:rPr>
          <w:rFonts w:ascii="Century Gothic" w:eastAsia="Century Gothic" w:hAnsi="Century Gothic"/>
          <w:noProof/>
          <w:sz w:val="18"/>
          <w:szCs w:val="18"/>
        </w:rPr>
        <w:t xml:space="preserve"> </w:t>
      </w:r>
      <w:r w:rsidR="001D1E60" w:rsidRPr="007C2E87">
        <w:rPr>
          <w:rFonts w:ascii="Century Gothic" w:eastAsia="Century Gothic" w:hAnsi="Century Gothic"/>
          <w:noProof/>
          <w:sz w:val="18"/>
          <w:szCs w:val="18"/>
        </w:rPr>
        <w:t>The American Dia</w:t>
      </w:r>
      <w:r w:rsidR="001D1E60">
        <w:rPr>
          <w:rFonts w:ascii="Century Gothic" w:eastAsia="Century Gothic" w:hAnsi="Century Gothic"/>
          <w:noProof/>
          <w:sz w:val="18"/>
          <w:szCs w:val="18"/>
        </w:rPr>
        <w:t>betes Association 82th Conference. June 3-</w:t>
      </w:r>
      <w:r w:rsidR="001D1E60" w:rsidRPr="007C2E87">
        <w:rPr>
          <w:rFonts w:ascii="Century Gothic" w:eastAsia="Century Gothic" w:hAnsi="Century Gothic"/>
          <w:noProof/>
          <w:sz w:val="18"/>
          <w:szCs w:val="18"/>
        </w:rPr>
        <w:t>8.</w:t>
      </w:r>
    </w:p>
    <w:p w14:paraId="56BF4742" w14:textId="417C27CE" w:rsidR="00007C89" w:rsidRPr="00007C89" w:rsidRDefault="007C2E87" w:rsidP="00F61A71">
      <w:pPr>
        <w:pStyle w:val="ListParagraph"/>
        <w:numPr>
          <w:ilvl w:val="0"/>
          <w:numId w:val="9"/>
        </w:numPr>
        <w:ind w:left="540" w:hanging="540"/>
        <w:rPr>
          <w:rFonts w:ascii="Century Gothic" w:eastAsia="Century Gothic" w:hAnsi="Century Gothic"/>
          <w:noProof/>
          <w:sz w:val="18"/>
          <w:szCs w:val="18"/>
        </w:rPr>
      </w:pPr>
      <w:r>
        <w:rPr>
          <w:rFonts w:ascii="Century Gothic" w:eastAsia="Century Gothic" w:hAnsi="Century Gothic"/>
          <w:noProof/>
          <w:sz w:val="18"/>
          <w:szCs w:val="18"/>
        </w:rPr>
        <w:t xml:space="preserve">Kianmehr H,..,Shao H. </w:t>
      </w:r>
      <w:r w:rsidR="004400BC" w:rsidRPr="004400BC">
        <w:rPr>
          <w:rFonts w:ascii="Century Gothic" w:eastAsia="Century Gothic" w:hAnsi="Century Gothic"/>
          <w:noProof/>
          <w:sz w:val="18"/>
          <w:szCs w:val="18"/>
        </w:rPr>
        <w:t>ADA Presidents</w:t>
      </w:r>
      <w:r w:rsidR="005B4F46">
        <w:rPr>
          <w:rFonts w:ascii="Century Gothic" w:eastAsia="Century Gothic" w:hAnsi="Century Gothic"/>
          <w:noProof/>
          <w:sz w:val="18"/>
          <w:szCs w:val="18"/>
        </w:rPr>
        <w:t>’</w:t>
      </w:r>
      <w:r w:rsidR="004400BC" w:rsidRPr="004400BC">
        <w:rPr>
          <w:rFonts w:ascii="Century Gothic" w:eastAsia="Century Gothic" w:hAnsi="Century Gothic"/>
          <w:noProof/>
          <w:sz w:val="18"/>
          <w:szCs w:val="18"/>
        </w:rPr>
        <w:t xml:space="preserve"> Select Abstract Presentation: Potential Gains in Life Expectancy (LE) Associated with Achieving Treatment Goals in People with Type 2 Diabetes (T2D) in the U.S.</w:t>
      </w:r>
      <w:r>
        <w:rPr>
          <w:rFonts w:ascii="Century Gothic" w:eastAsia="Century Gothic" w:hAnsi="Century Gothic"/>
          <w:noProof/>
          <w:sz w:val="18"/>
          <w:szCs w:val="18"/>
        </w:rPr>
        <w:t xml:space="preserve"> </w:t>
      </w:r>
      <w:r w:rsidRPr="007C2E87">
        <w:rPr>
          <w:rFonts w:ascii="Century Gothic" w:eastAsia="Century Gothic" w:hAnsi="Century Gothic"/>
          <w:noProof/>
          <w:sz w:val="18"/>
          <w:szCs w:val="18"/>
        </w:rPr>
        <w:t>The American Diabetes Association 81th Conference. June 24-28.</w:t>
      </w:r>
    </w:p>
    <w:p w14:paraId="15CB4A90" w14:textId="6B567C39" w:rsidR="00007C89" w:rsidRPr="00007C89" w:rsidRDefault="007C2E87" w:rsidP="00F61A71">
      <w:pPr>
        <w:pStyle w:val="ListParagraph"/>
        <w:numPr>
          <w:ilvl w:val="0"/>
          <w:numId w:val="9"/>
        </w:numPr>
        <w:ind w:left="540" w:hanging="540"/>
        <w:rPr>
          <w:rFonts w:ascii="Century Gothic" w:eastAsia="Century Gothic" w:hAnsi="Century Gothic"/>
          <w:noProof/>
          <w:sz w:val="18"/>
          <w:szCs w:val="18"/>
        </w:rPr>
      </w:pPr>
      <w:r>
        <w:rPr>
          <w:rFonts w:ascii="Century Gothic" w:eastAsia="Century Gothic" w:hAnsi="Century Gothic"/>
          <w:noProof/>
          <w:sz w:val="18"/>
          <w:szCs w:val="18"/>
        </w:rPr>
        <w:t xml:space="preserve">Shao H,..,Brown J. </w:t>
      </w:r>
      <w:r w:rsidRPr="007C2E87">
        <w:rPr>
          <w:rFonts w:ascii="Century Gothic" w:eastAsia="Century Gothic" w:hAnsi="Century Gothic"/>
          <w:noProof/>
          <w:sz w:val="18"/>
          <w:szCs w:val="18"/>
        </w:rPr>
        <w:t>Projected Impact of the Medicare Part D Senior Savings Model (SSM) on Diabetes-Related Health and Economic Outcomes among Insulin Users Covered by Medicare</w:t>
      </w:r>
      <w:r>
        <w:rPr>
          <w:rFonts w:ascii="Century Gothic" w:eastAsia="Century Gothic" w:hAnsi="Century Gothic"/>
          <w:noProof/>
          <w:sz w:val="18"/>
          <w:szCs w:val="18"/>
        </w:rPr>
        <w:t>.</w:t>
      </w:r>
      <w:r w:rsidRPr="007C2E87">
        <w:rPr>
          <w:rFonts w:ascii="Century Gothic" w:eastAsia="Century Gothic" w:hAnsi="Century Gothic"/>
          <w:noProof/>
          <w:sz w:val="18"/>
          <w:szCs w:val="18"/>
        </w:rPr>
        <w:t xml:space="preserve"> The American Diabetes Association 81th Conference. June 24-28.</w:t>
      </w:r>
    </w:p>
    <w:p w14:paraId="0DB69296" w14:textId="6D74974D" w:rsidR="00007C89" w:rsidRPr="007C2E87" w:rsidRDefault="007C2E87" w:rsidP="00F61A71">
      <w:pPr>
        <w:pStyle w:val="ListParagraph"/>
        <w:numPr>
          <w:ilvl w:val="0"/>
          <w:numId w:val="9"/>
        </w:numPr>
        <w:ind w:left="540" w:hanging="540"/>
        <w:rPr>
          <w:rFonts w:ascii="Century Gothic" w:eastAsia="Century Gothic" w:hAnsi="Century Gothic"/>
          <w:noProof/>
          <w:sz w:val="18"/>
          <w:szCs w:val="18"/>
        </w:rPr>
      </w:pPr>
      <w:r>
        <w:rPr>
          <w:rFonts w:ascii="Century Gothic" w:eastAsia="Century Gothic" w:hAnsi="Century Gothic"/>
          <w:noProof/>
          <w:sz w:val="18"/>
          <w:szCs w:val="18"/>
        </w:rPr>
        <w:t xml:space="preserve">Park J, Shao H,..,Imperatore P. </w:t>
      </w:r>
      <w:r w:rsidRPr="007C2E87">
        <w:rPr>
          <w:rFonts w:ascii="Century Gothic" w:eastAsia="Century Gothic" w:hAnsi="Century Gothic"/>
          <w:noProof/>
          <w:sz w:val="18"/>
          <w:szCs w:val="18"/>
        </w:rPr>
        <w:t>Selecting Intervention Population for Lifestyle Program for Type 2 Diabetes Prevention (LPT2DP): A Cost-Effectiveness Perspective</w:t>
      </w:r>
      <w:r>
        <w:rPr>
          <w:rFonts w:ascii="Century Gothic" w:eastAsia="Century Gothic" w:hAnsi="Century Gothic"/>
          <w:noProof/>
          <w:sz w:val="18"/>
          <w:szCs w:val="18"/>
        </w:rPr>
        <w:t>.</w:t>
      </w:r>
      <w:r w:rsidRPr="007C2E87">
        <w:rPr>
          <w:rFonts w:ascii="Century Gothic" w:eastAsia="Century Gothic" w:hAnsi="Century Gothic"/>
          <w:noProof/>
          <w:sz w:val="18"/>
          <w:szCs w:val="18"/>
        </w:rPr>
        <w:t xml:space="preserve"> The American Diabetes Association 81th Conference. June 24-28.</w:t>
      </w:r>
    </w:p>
    <w:p w14:paraId="301BE511" w14:textId="7C78F9F5" w:rsidR="00007C89" w:rsidRPr="00007C89" w:rsidRDefault="007C2E87" w:rsidP="00F61A71">
      <w:pPr>
        <w:pStyle w:val="ListParagraph"/>
        <w:numPr>
          <w:ilvl w:val="0"/>
          <w:numId w:val="9"/>
        </w:numPr>
        <w:ind w:left="540" w:hanging="540"/>
        <w:rPr>
          <w:rFonts w:ascii="Century Gothic" w:eastAsia="Century Gothic" w:hAnsi="Century Gothic"/>
          <w:noProof/>
          <w:sz w:val="18"/>
          <w:szCs w:val="18"/>
        </w:rPr>
      </w:pPr>
      <w:r>
        <w:rPr>
          <w:rFonts w:ascii="Century Gothic" w:eastAsia="Century Gothic" w:hAnsi="Century Gothic"/>
          <w:noProof/>
          <w:sz w:val="18"/>
          <w:szCs w:val="18"/>
        </w:rPr>
        <w:t xml:space="preserve">Hoerger T, Shao H,..,Zhang P. </w:t>
      </w:r>
      <w:r w:rsidRPr="007C2E87">
        <w:rPr>
          <w:rFonts w:ascii="Century Gothic" w:eastAsia="Century Gothic" w:hAnsi="Century Gothic"/>
          <w:noProof/>
          <w:sz w:val="18"/>
          <w:szCs w:val="18"/>
        </w:rPr>
        <w:t>A New Type 2 Diabetes Microsimulation Model to Estimate Long-Term Health Outcomes, Costs, and Cost-Effectiveness</w:t>
      </w:r>
      <w:r>
        <w:rPr>
          <w:rFonts w:ascii="Century Gothic" w:eastAsia="Century Gothic" w:hAnsi="Century Gothic"/>
          <w:noProof/>
          <w:sz w:val="18"/>
          <w:szCs w:val="18"/>
        </w:rPr>
        <w:t xml:space="preserve">. </w:t>
      </w:r>
      <w:r w:rsidRPr="007C2E87">
        <w:rPr>
          <w:rFonts w:ascii="Century Gothic" w:eastAsia="Century Gothic" w:hAnsi="Century Gothic"/>
          <w:noProof/>
          <w:sz w:val="18"/>
          <w:szCs w:val="18"/>
        </w:rPr>
        <w:t>The American Diabetes Association 81th Conference. June 24-28.</w:t>
      </w:r>
    </w:p>
    <w:p w14:paraId="02C5970F" w14:textId="13EDC49F" w:rsidR="00007C89" w:rsidRPr="00007C89" w:rsidRDefault="00093CBB" w:rsidP="00F61A71">
      <w:pPr>
        <w:pStyle w:val="ListParagraph"/>
        <w:numPr>
          <w:ilvl w:val="0"/>
          <w:numId w:val="9"/>
        </w:numPr>
        <w:ind w:left="540" w:hanging="540"/>
        <w:rPr>
          <w:rFonts w:ascii="Century Gothic" w:eastAsia="Century Gothic" w:hAnsi="Century Gothic"/>
          <w:noProof/>
          <w:sz w:val="18"/>
          <w:szCs w:val="18"/>
        </w:rPr>
      </w:pPr>
      <w:r>
        <w:rPr>
          <w:rFonts w:ascii="Century Gothic" w:eastAsia="Century Gothic" w:hAnsi="Century Gothic"/>
          <w:noProof/>
          <w:sz w:val="18"/>
          <w:szCs w:val="18"/>
        </w:rPr>
        <w:t>DeR</w:t>
      </w:r>
      <w:r w:rsidR="007C2E87">
        <w:rPr>
          <w:rFonts w:ascii="Century Gothic" w:eastAsia="Century Gothic" w:hAnsi="Century Gothic"/>
          <w:noProof/>
          <w:sz w:val="18"/>
          <w:szCs w:val="18"/>
        </w:rPr>
        <w:t xml:space="preserve">emer </w:t>
      </w:r>
      <w:r>
        <w:rPr>
          <w:rFonts w:ascii="Century Gothic" w:eastAsia="Century Gothic" w:hAnsi="Century Gothic"/>
          <w:noProof/>
          <w:sz w:val="18"/>
          <w:szCs w:val="18"/>
        </w:rPr>
        <w:t xml:space="preserve">C,.., Shao H. </w:t>
      </w:r>
      <w:r w:rsidR="007C2E87" w:rsidRPr="007C2E87">
        <w:rPr>
          <w:rFonts w:ascii="Century Gothic" w:eastAsia="Century Gothic" w:hAnsi="Century Gothic"/>
          <w:noProof/>
          <w:sz w:val="18"/>
          <w:szCs w:val="18"/>
        </w:rPr>
        <w:t>Comparing Cardiovascular Benefits between GLP-1RA and SGLT2i as an Add-On to Metformin among U.S. Adults with Type 2 Diabetes (T2D)</w:t>
      </w:r>
      <w:r w:rsidR="007C2E87">
        <w:rPr>
          <w:rFonts w:ascii="Century Gothic" w:eastAsia="Century Gothic" w:hAnsi="Century Gothic"/>
          <w:noProof/>
          <w:sz w:val="18"/>
          <w:szCs w:val="18"/>
        </w:rPr>
        <w:t>.</w:t>
      </w:r>
      <w:r w:rsidR="007C2E87" w:rsidRPr="007C2E87">
        <w:rPr>
          <w:rFonts w:ascii="Century Gothic" w:eastAsia="Century Gothic" w:hAnsi="Century Gothic"/>
          <w:noProof/>
          <w:sz w:val="18"/>
          <w:szCs w:val="18"/>
        </w:rPr>
        <w:t xml:space="preserve"> The American Diabetes Association 81th Conference. June 24-28.</w:t>
      </w:r>
    </w:p>
    <w:p w14:paraId="0DD040E5" w14:textId="34F7C389" w:rsidR="00007C89" w:rsidRDefault="005A4F9B" w:rsidP="00F61A71">
      <w:pPr>
        <w:pStyle w:val="ListParagraph"/>
        <w:numPr>
          <w:ilvl w:val="0"/>
          <w:numId w:val="9"/>
        </w:numPr>
        <w:ind w:left="540" w:hanging="540"/>
        <w:rPr>
          <w:rFonts w:ascii="Century Gothic" w:eastAsia="Century Gothic" w:hAnsi="Century Gothic"/>
          <w:noProof/>
          <w:sz w:val="18"/>
          <w:szCs w:val="18"/>
        </w:rPr>
      </w:pPr>
      <w:r>
        <w:rPr>
          <w:rFonts w:ascii="Century Gothic" w:eastAsia="Century Gothic" w:hAnsi="Century Gothic"/>
          <w:noProof/>
          <w:sz w:val="18"/>
          <w:szCs w:val="18"/>
        </w:rPr>
        <w:t xml:space="preserve">Kianmehr H,..,Shao H. </w:t>
      </w:r>
      <w:r w:rsidRPr="005A4F9B">
        <w:rPr>
          <w:rFonts w:ascii="Century Gothic" w:eastAsia="Century Gothic" w:hAnsi="Century Gothic"/>
          <w:noProof/>
          <w:sz w:val="18"/>
          <w:szCs w:val="18"/>
        </w:rPr>
        <w:t>A Machine Learning Approach Identifies Modulators of Congestive Heart Failure Hospitalization Prevention among Patients with Type 2 Diabetes: A Revisit to the ACCORD Trial</w:t>
      </w:r>
      <w:r>
        <w:rPr>
          <w:rFonts w:ascii="Century Gothic" w:eastAsia="Century Gothic" w:hAnsi="Century Gothic"/>
          <w:noProof/>
          <w:sz w:val="18"/>
          <w:szCs w:val="18"/>
        </w:rPr>
        <w:t xml:space="preserve">. </w:t>
      </w:r>
      <w:r w:rsidRPr="007C2E87">
        <w:rPr>
          <w:rFonts w:ascii="Century Gothic" w:eastAsia="Century Gothic" w:hAnsi="Century Gothic"/>
          <w:noProof/>
          <w:sz w:val="18"/>
          <w:szCs w:val="18"/>
        </w:rPr>
        <w:t>The American Diabetes Association 81th Conference. June 24-28.</w:t>
      </w:r>
    </w:p>
    <w:p w14:paraId="3B1328AC" w14:textId="5EB5C220" w:rsidR="00007C89" w:rsidRPr="00F61A71" w:rsidRDefault="00F61A71" w:rsidP="00F61A71">
      <w:pPr>
        <w:pStyle w:val="ListParagraph"/>
        <w:numPr>
          <w:ilvl w:val="0"/>
          <w:numId w:val="9"/>
        </w:numPr>
        <w:ind w:left="540" w:hanging="540"/>
        <w:rPr>
          <w:rFonts w:ascii="Century Gothic" w:eastAsia="Century Gothic" w:hAnsi="Century Gothic"/>
          <w:noProof/>
          <w:sz w:val="18"/>
          <w:szCs w:val="18"/>
        </w:rPr>
      </w:pPr>
      <w:r>
        <w:rPr>
          <w:rFonts w:ascii="Century Gothic" w:eastAsia="Century Gothic" w:hAnsi="Century Gothic"/>
          <w:noProof/>
          <w:sz w:val="18"/>
          <w:szCs w:val="18"/>
        </w:rPr>
        <w:t xml:space="preserve">Li P,..,Shao. </w:t>
      </w:r>
      <w:r w:rsidRPr="00F61A71">
        <w:rPr>
          <w:rFonts w:ascii="Century Gothic" w:eastAsia="Century Gothic" w:hAnsi="Century Gothic"/>
          <w:noProof/>
          <w:sz w:val="18"/>
          <w:szCs w:val="18"/>
        </w:rPr>
        <w:t>Trends in Racial and Ethnic Difference in Glucose-Lowering Medication (GLM) Use, Out of Pocket (OOP) Payment, and HbA1c Control in U.S. Adults with Diabetes, 2005-2018</w:t>
      </w:r>
      <w:r>
        <w:rPr>
          <w:rFonts w:ascii="Century Gothic" w:eastAsia="Century Gothic" w:hAnsi="Century Gothic"/>
          <w:noProof/>
          <w:sz w:val="18"/>
          <w:szCs w:val="18"/>
        </w:rPr>
        <w:t xml:space="preserve">. </w:t>
      </w:r>
      <w:r w:rsidRPr="007C2E87">
        <w:rPr>
          <w:rFonts w:ascii="Century Gothic" w:eastAsia="Century Gothic" w:hAnsi="Century Gothic"/>
          <w:noProof/>
          <w:sz w:val="18"/>
          <w:szCs w:val="18"/>
        </w:rPr>
        <w:t>The American Diabetes Association 81th Conference. June 24-28.</w:t>
      </w:r>
    </w:p>
    <w:p w14:paraId="4FE37EB1" w14:textId="36B78FC4" w:rsidR="00007C89" w:rsidRPr="00007C89" w:rsidRDefault="00007C89" w:rsidP="00007C89">
      <w:pPr>
        <w:pStyle w:val="ListParagraph"/>
        <w:numPr>
          <w:ilvl w:val="0"/>
          <w:numId w:val="9"/>
        </w:numPr>
        <w:ind w:left="540" w:hanging="540"/>
        <w:rPr>
          <w:rFonts w:ascii="Century Gothic" w:eastAsia="Century Gothic" w:hAnsi="Century Gothic"/>
          <w:noProof/>
          <w:sz w:val="18"/>
          <w:szCs w:val="18"/>
        </w:rPr>
      </w:pPr>
      <w:r w:rsidRPr="00007C89">
        <w:rPr>
          <w:rFonts w:ascii="Century Gothic" w:eastAsia="Century Gothic" w:hAnsi="Century Gothic"/>
          <w:noProof/>
          <w:sz w:val="18"/>
          <w:szCs w:val="18"/>
        </w:rPr>
        <w:t>Huang S, Lo-Ciganic WH, Shao H. Cost-Effectiveness of Intensive VS. Moderate Hypertension Treatment in US Adults Age 65 and Older at High Risk of Atherosclerotic Cardiovascular Disease. The Virtual ISPOR 2021 Conference. May 17-20 in Montreal.</w:t>
      </w:r>
    </w:p>
    <w:p w14:paraId="63453B21" w14:textId="084811E7" w:rsidR="00111313" w:rsidRPr="00007C89" w:rsidRDefault="00111313" w:rsidP="00806B0B">
      <w:pPr>
        <w:pStyle w:val="ListParagraph"/>
        <w:numPr>
          <w:ilvl w:val="0"/>
          <w:numId w:val="9"/>
        </w:numPr>
        <w:ind w:left="540" w:hanging="540"/>
        <w:rPr>
          <w:rFonts w:ascii="Century Gothic" w:eastAsia="Century Gothic" w:hAnsi="Century Gothic"/>
          <w:noProof/>
          <w:sz w:val="18"/>
          <w:szCs w:val="18"/>
        </w:rPr>
      </w:pPr>
      <w:r w:rsidRPr="00007C89">
        <w:rPr>
          <w:rFonts w:ascii="Century Gothic" w:eastAsia="Century Gothic" w:hAnsi="Century Gothic"/>
          <w:noProof/>
          <w:sz w:val="18"/>
          <w:szCs w:val="18"/>
        </w:rPr>
        <w:t>Shao H, Yang S, Fonseca V, Shi L.</w:t>
      </w:r>
      <w:r w:rsidRPr="00007C89">
        <w:t xml:space="preserve"> </w:t>
      </w:r>
      <w:r w:rsidRPr="00007C89">
        <w:rPr>
          <w:rFonts w:ascii="Century Gothic" w:eastAsia="Century Gothic" w:hAnsi="Century Gothic"/>
          <w:noProof/>
          <w:sz w:val="18"/>
          <w:szCs w:val="18"/>
        </w:rPr>
        <w:t>Intensive Glycemic Control Can Reduce Major Adverse Cardiovascular Events (MACE): A Bayesian’s Narrative. The 80th annual conference of American Diabetes Association. June 12-14,</w:t>
      </w:r>
      <w:r w:rsidR="002A024E" w:rsidRPr="00007C89">
        <w:rPr>
          <w:rFonts w:ascii="Century Gothic" w:eastAsia="Century Gothic" w:hAnsi="Century Gothic"/>
          <w:noProof/>
          <w:sz w:val="18"/>
          <w:szCs w:val="18"/>
        </w:rPr>
        <w:t xml:space="preserve"> 2020</w:t>
      </w:r>
      <w:r w:rsidRPr="00007C89">
        <w:rPr>
          <w:rFonts w:ascii="Century Gothic" w:eastAsia="Century Gothic" w:hAnsi="Century Gothic"/>
          <w:noProof/>
          <w:sz w:val="18"/>
          <w:szCs w:val="18"/>
        </w:rPr>
        <w:t>.</w:t>
      </w:r>
    </w:p>
    <w:p w14:paraId="7855B2F6" w14:textId="75725850" w:rsidR="00312853" w:rsidRPr="00007C89" w:rsidRDefault="00312853" w:rsidP="00806B0B">
      <w:pPr>
        <w:pStyle w:val="ListParagraph"/>
        <w:numPr>
          <w:ilvl w:val="0"/>
          <w:numId w:val="9"/>
        </w:numPr>
        <w:ind w:left="540" w:hanging="540"/>
        <w:rPr>
          <w:rFonts w:ascii="Century Gothic" w:eastAsia="Century Gothic" w:hAnsi="Century Gothic"/>
          <w:noProof/>
          <w:sz w:val="18"/>
          <w:szCs w:val="18"/>
        </w:rPr>
      </w:pPr>
      <w:r w:rsidRPr="00007C89">
        <w:rPr>
          <w:rFonts w:ascii="Century Gothic" w:eastAsia="Century Gothic" w:hAnsi="Century Gothic"/>
          <w:noProof/>
          <w:sz w:val="18"/>
          <w:szCs w:val="18"/>
        </w:rPr>
        <w:t>Shao H, Greg E, Zhang P.</w:t>
      </w:r>
      <w:r w:rsidRPr="00007C89">
        <w:t xml:space="preserve"> </w:t>
      </w:r>
      <w:r w:rsidRPr="00007C89">
        <w:rPr>
          <w:rFonts w:ascii="Century Gothic" w:eastAsia="Century Gothic" w:hAnsi="Century Gothic"/>
          <w:noProof/>
          <w:sz w:val="18"/>
          <w:szCs w:val="18"/>
        </w:rPr>
        <w:t xml:space="preserve">Trends in Total and Out-of-Pocket Payment on a Yearly Insulin Supply among Private Health Insured U.S. Adults with Diabetes from 2003 to 2016. The 79th annual conference of American </w:t>
      </w:r>
      <w:r w:rsidR="002A024E" w:rsidRPr="00007C89">
        <w:rPr>
          <w:rFonts w:ascii="Century Gothic" w:eastAsia="Century Gothic" w:hAnsi="Century Gothic"/>
          <w:noProof/>
          <w:sz w:val="18"/>
          <w:szCs w:val="18"/>
        </w:rPr>
        <w:t xml:space="preserve">Diabetes Association. June 6-12, 2019 </w:t>
      </w:r>
      <w:r w:rsidRPr="00007C89">
        <w:rPr>
          <w:rFonts w:ascii="Century Gothic" w:eastAsia="Century Gothic" w:hAnsi="Century Gothic"/>
          <w:noProof/>
          <w:sz w:val="18"/>
          <w:szCs w:val="18"/>
        </w:rPr>
        <w:t xml:space="preserve">in San Francisco. </w:t>
      </w:r>
    </w:p>
    <w:p w14:paraId="3A766987" w14:textId="2E876C1F" w:rsidR="00312853" w:rsidRPr="00007C89" w:rsidRDefault="00312853" w:rsidP="00312853">
      <w:pPr>
        <w:pStyle w:val="ListParagraph"/>
        <w:numPr>
          <w:ilvl w:val="0"/>
          <w:numId w:val="9"/>
        </w:numPr>
        <w:ind w:left="540" w:hanging="540"/>
        <w:rPr>
          <w:rFonts w:ascii="Century Gothic" w:eastAsia="Century Gothic" w:hAnsi="Century Gothic"/>
          <w:noProof/>
          <w:sz w:val="18"/>
          <w:szCs w:val="18"/>
        </w:rPr>
      </w:pPr>
      <w:r w:rsidRPr="00007C89">
        <w:rPr>
          <w:rFonts w:ascii="Century Gothic" w:eastAsia="Century Gothic" w:hAnsi="Century Gothic"/>
          <w:noProof/>
          <w:sz w:val="18"/>
          <w:szCs w:val="18"/>
        </w:rPr>
        <w:t>Shao H, Greg E, Zhang P.</w:t>
      </w:r>
      <w:r w:rsidRPr="00007C89">
        <w:t xml:space="preserve"> </w:t>
      </w:r>
      <w:r w:rsidRPr="00007C89">
        <w:rPr>
          <w:rFonts w:ascii="Century Gothic" w:eastAsia="Century Gothic" w:hAnsi="Century Gothic"/>
          <w:noProof/>
          <w:sz w:val="18"/>
          <w:szCs w:val="18"/>
        </w:rPr>
        <w:t xml:space="preserve">Cost Effectiveness of the New 2018 ACP Glycemic Control Guideline among U.S. Adults with Type 2 Diabetes. The 79th annual conference of American Diabetes Association. June 6-12 </w:t>
      </w:r>
      <w:r w:rsidR="002A024E" w:rsidRPr="00007C89">
        <w:rPr>
          <w:rFonts w:ascii="Century Gothic" w:eastAsia="Century Gothic" w:hAnsi="Century Gothic"/>
          <w:noProof/>
          <w:sz w:val="18"/>
          <w:szCs w:val="18"/>
        </w:rPr>
        <w:t xml:space="preserve">, 2019 </w:t>
      </w:r>
      <w:r w:rsidRPr="00007C89">
        <w:rPr>
          <w:rFonts w:ascii="Century Gothic" w:eastAsia="Century Gothic" w:hAnsi="Century Gothic"/>
          <w:noProof/>
          <w:sz w:val="18"/>
          <w:szCs w:val="18"/>
        </w:rPr>
        <w:t xml:space="preserve">in San Francisco. </w:t>
      </w:r>
    </w:p>
    <w:p w14:paraId="3A4FB0FA" w14:textId="1A2A7D39" w:rsidR="00312853" w:rsidRPr="00007C89" w:rsidRDefault="00312853" w:rsidP="00312853">
      <w:pPr>
        <w:pStyle w:val="ListParagraph"/>
        <w:numPr>
          <w:ilvl w:val="0"/>
          <w:numId w:val="9"/>
        </w:numPr>
        <w:ind w:left="540" w:hanging="540"/>
        <w:rPr>
          <w:rFonts w:ascii="Century Gothic" w:eastAsia="Century Gothic" w:hAnsi="Century Gothic"/>
          <w:noProof/>
          <w:sz w:val="18"/>
          <w:szCs w:val="18"/>
        </w:rPr>
      </w:pPr>
      <w:r w:rsidRPr="00007C89">
        <w:rPr>
          <w:rFonts w:ascii="Century Gothic" w:eastAsia="Century Gothic" w:hAnsi="Century Gothic"/>
          <w:noProof/>
          <w:sz w:val="18"/>
          <w:szCs w:val="18"/>
        </w:rPr>
        <w:t>Zhou XL, Shao H, Greg E, Zhang P. What Has Contributed to the Increase in the National Spending on Antidiabetic Drugs: 2005-2016?The 79th annual conference of American Diabetes Association. June 6-12</w:t>
      </w:r>
      <w:r w:rsidR="002A024E" w:rsidRPr="00007C89">
        <w:rPr>
          <w:rFonts w:ascii="Century Gothic" w:eastAsia="Century Gothic" w:hAnsi="Century Gothic"/>
          <w:noProof/>
          <w:sz w:val="18"/>
          <w:szCs w:val="18"/>
        </w:rPr>
        <w:t>, 2019</w:t>
      </w:r>
      <w:r w:rsidRPr="00007C89">
        <w:rPr>
          <w:rFonts w:ascii="Century Gothic" w:eastAsia="Century Gothic" w:hAnsi="Century Gothic"/>
          <w:noProof/>
          <w:sz w:val="18"/>
          <w:szCs w:val="18"/>
        </w:rPr>
        <w:t xml:space="preserve"> in San Francisco. </w:t>
      </w:r>
    </w:p>
    <w:p w14:paraId="6F6B4086" w14:textId="306F5654" w:rsidR="000D7E69" w:rsidRPr="00007C89" w:rsidRDefault="000D7E69" w:rsidP="000D7E69">
      <w:pPr>
        <w:pStyle w:val="ListParagraph"/>
        <w:numPr>
          <w:ilvl w:val="0"/>
          <w:numId w:val="9"/>
        </w:numPr>
        <w:ind w:left="540" w:hanging="540"/>
        <w:rPr>
          <w:rFonts w:ascii="Century Gothic" w:eastAsia="Century Gothic" w:hAnsi="Century Gothic"/>
          <w:noProof/>
          <w:sz w:val="18"/>
          <w:szCs w:val="18"/>
        </w:rPr>
      </w:pPr>
      <w:r w:rsidRPr="00007C89">
        <w:rPr>
          <w:rFonts w:ascii="Century Gothic" w:eastAsia="Century Gothic" w:hAnsi="Century Gothic"/>
          <w:noProof/>
          <w:sz w:val="18"/>
          <w:szCs w:val="18"/>
        </w:rPr>
        <w:t>Shao H, Zhang P. Simulation Results of CDC-RTI model and its implication on Treatment Superiority. The 9</w:t>
      </w:r>
      <w:r w:rsidRPr="00007C89">
        <w:rPr>
          <w:rFonts w:ascii="Century Gothic" w:eastAsia="Century Gothic" w:hAnsi="Century Gothic"/>
          <w:noProof/>
          <w:sz w:val="18"/>
          <w:szCs w:val="18"/>
          <w:vertAlign w:val="superscript"/>
        </w:rPr>
        <w:t>th</w:t>
      </w:r>
      <w:r w:rsidRPr="00007C89">
        <w:rPr>
          <w:rFonts w:ascii="Century Gothic" w:eastAsia="Century Gothic" w:hAnsi="Century Gothic"/>
          <w:noProof/>
          <w:sz w:val="18"/>
          <w:szCs w:val="18"/>
        </w:rPr>
        <w:t xml:space="preserve"> Mount Hood Challenge Meeting, OCT 4-8, 2018 in Düsseldorf, German.</w:t>
      </w:r>
    </w:p>
    <w:p w14:paraId="360BD93C" w14:textId="6B633CD6" w:rsidR="000C5D84" w:rsidRPr="00007C89" w:rsidRDefault="000D7E69" w:rsidP="000D7E69">
      <w:pPr>
        <w:pStyle w:val="ListParagraph"/>
        <w:numPr>
          <w:ilvl w:val="0"/>
          <w:numId w:val="9"/>
        </w:numPr>
        <w:ind w:left="540" w:hanging="540"/>
        <w:rPr>
          <w:rFonts w:ascii="Century Gothic" w:eastAsia="Century Gothic" w:hAnsi="Century Gothic"/>
          <w:noProof/>
          <w:sz w:val="18"/>
          <w:szCs w:val="18"/>
        </w:rPr>
      </w:pPr>
      <w:r w:rsidRPr="00007C89">
        <w:rPr>
          <w:rFonts w:ascii="Century Gothic" w:eastAsia="Century Gothic" w:hAnsi="Century Gothic"/>
          <w:noProof/>
          <w:sz w:val="18"/>
          <w:szCs w:val="18"/>
        </w:rPr>
        <w:t xml:space="preserve">Shi L, Shao H, Yang S, Fonseca V. Estimating Quality of Life Decrements Due to Diabetes </w:t>
      </w:r>
      <w:r w:rsidRPr="00007C89">
        <w:rPr>
          <w:rFonts w:ascii="Century Gothic" w:eastAsia="Century Gothic" w:hAnsi="Century Gothic"/>
          <w:noProof/>
          <w:sz w:val="18"/>
          <w:szCs w:val="18"/>
        </w:rPr>
        <w:lastRenderedPageBreak/>
        <w:t>Complications in the United States.  The 9</w:t>
      </w:r>
      <w:r w:rsidRPr="00007C89">
        <w:rPr>
          <w:rFonts w:ascii="Century Gothic" w:eastAsia="Century Gothic" w:hAnsi="Century Gothic"/>
          <w:noProof/>
          <w:sz w:val="18"/>
          <w:szCs w:val="18"/>
          <w:vertAlign w:val="superscript"/>
        </w:rPr>
        <w:t>th</w:t>
      </w:r>
      <w:r w:rsidRPr="00007C89">
        <w:rPr>
          <w:rFonts w:ascii="Century Gothic" w:eastAsia="Century Gothic" w:hAnsi="Century Gothic"/>
          <w:noProof/>
          <w:sz w:val="18"/>
          <w:szCs w:val="18"/>
        </w:rPr>
        <w:t xml:space="preserve"> Mount Hood Challenge Meeting, OCT 4-8, 2018 in Düsseldorf, German.</w:t>
      </w:r>
    </w:p>
    <w:p w14:paraId="27A6ABA1" w14:textId="256F3332" w:rsidR="009416C9" w:rsidRPr="00007C89" w:rsidRDefault="009416C9" w:rsidP="009416C9">
      <w:pPr>
        <w:pStyle w:val="ListParagraph"/>
        <w:numPr>
          <w:ilvl w:val="0"/>
          <w:numId w:val="9"/>
        </w:numPr>
        <w:ind w:left="540" w:hanging="540"/>
        <w:rPr>
          <w:rFonts w:ascii="Century Gothic" w:eastAsia="Century Gothic" w:hAnsi="Century Gothic"/>
          <w:noProof/>
          <w:sz w:val="18"/>
          <w:szCs w:val="18"/>
        </w:rPr>
      </w:pPr>
      <w:r w:rsidRPr="00007C89">
        <w:rPr>
          <w:rFonts w:ascii="Century Gothic" w:eastAsia="Century Gothic" w:hAnsi="Century Gothic"/>
          <w:noProof/>
          <w:sz w:val="18"/>
          <w:szCs w:val="18"/>
        </w:rPr>
        <w:t xml:space="preserve">Shao H, Lin J, Zhuo X, Laxy M, Gregg E, Zhang P. Influence of Diabetes Complications on the Cost-effectiveness of HbA1c Treatment Goals in Older US Adults. CDC Annual Science Day. The 78th annual conference of American Diabetes Association. June 22-26 in Orlando. </w:t>
      </w:r>
    </w:p>
    <w:p w14:paraId="031A57CA" w14:textId="77777777" w:rsidR="006A6A6D" w:rsidRPr="00007C89" w:rsidRDefault="006A6A6D" w:rsidP="006A6A6D">
      <w:pPr>
        <w:pStyle w:val="ListParagraph"/>
        <w:numPr>
          <w:ilvl w:val="0"/>
          <w:numId w:val="9"/>
        </w:numPr>
        <w:ind w:left="540" w:hanging="540"/>
        <w:rPr>
          <w:rFonts w:ascii="Century Gothic" w:eastAsia="Century Gothic" w:hAnsi="Century Gothic"/>
          <w:noProof/>
          <w:sz w:val="18"/>
          <w:szCs w:val="18"/>
        </w:rPr>
      </w:pPr>
      <w:r w:rsidRPr="00007C89">
        <w:rPr>
          <w:rFonts w:ascii="Century Gothic" w:eastAsia="Century Gothic" w:hAnsi="Century Gothic"/>
          <w:noProof/>
          <w:sz w:val="18"/>
          <w:szCs w:val="18"/>
        </w:rPr>
        <w:t xml:space="preserve">Laxy M, Gregg E, Shao H, Zhang P. Cost-effectiveness of structured lifestyle programs for diabetes prevention in the Medicaid population. The 78th annual conference of American Diabetes Association. June 22-26 in Orlando. </w:t>
      </w:r>
    </w:p>
    <w:p w14:paraId="66B56D2B" w14:textId="0B6CCCF9" w:rsidR="009416C9" w:rsidRPr="00007C89" w:rsidRDefault="009416C9" w:rsidP="009416C9">
      <w:pPr>
        <w:pStyle w:val="ListParagraph"/>
        <w:numPr>
          <w:ilvl w:val="0"/>
          <w:numId w:val="9"/>
        </w:numPr>
        <w:ind w:left="540" w:hanging="540"/>
        <w:rPr>
          <w:rFonts w:ascii="Century Gothic" w:eastAsia="Century Gothic" w:hAnsi="Century Gothic"/>
          <w:noProof/>
          <w:sz w:val="18"/>
          <w:szCs w:val="18"/>
        </w:rPr>
      </w:pPr>
      <w:r w:rsidRPr="00007C89">
        <w:rPr>
          <w:rFonts w:ascii="Century Gothic" w:eastAsia="Century Gothic" w:hAnsi="Century Gothic"/>
          <w:noProof/>
          <w:sz w:val="18"/>
          <w:szCs w:val="18"/>
        </w:rPr>
        <w:t>Shao H, S, Laxy M, Gregg E, Zhang P.</w:t>
      </w:r>
      <w:r w:rsidRPr="00007C89">
        <w:t xml:space="preserve"> </w:t>
      </w:r>
      <w:r w:rsidRPr="00007C89">
        <w:rPr>
          <w:rFonts w:ascii="Century Gothic" w:eastAsia="Century Gothic" w:hAnsi="Century Gothic"/>
          <w:noProof/>
          <w:sz w:val="18"/>
          <w:szCs w:val="18"/>
        </w:rPr>
        <w:t xml:space="preserve">New 2017 ACCAHA hypertension guidelines cost-effectiveness among US adults with type 2 diabetes. The 78th annual conference of American Diabetes Association. June 22-26 in Orlando. </w:t>
      </w:r>
    </w:p>
    <w:p w14:paraId="74C6492E" w14:textId="2AB11668" w:rsidR="009416C9" w:rsidRPr="00007C89" w:rsidRDefault="009416C9" w:rsidP="009416C9">
      <w:pPr>
        <w:pStyle w:val="ListParagraph"/>
        <w:numPr>
          <w:ilvl w:val="0"/>
          <w:numId w:val="9"/>
        </w:numPr>
        <w:spacing w:before="100" w:beforeAutospacing="1" w:after="100" w:afterAutospacing="1" w:line="276" w:lineRule="auto"/>
        <w:ind w:left="540" w:hanging="540"/>
        <w:rPr>
          <w:rFonts w:ascii="Century Gothic" w:eastAsia="Century Gothic" w:hAnsi="Century Gothic"/>
          <w:noProof/>
          <w:sz w:val="18"/>
          <w:szCs w:val="18"/>
        </w:rPr>
      </w:pPr>
      <w:r w:rsidRPr="00007C89">
        <w:rPr>
          <w:rFonts w:ascii="Century Gothic" w:eastAsia="Century Gothic" w:hAnsi="Century Gothic"/>
          <w:noProof/>
          <w:sz w:val="18"/>
          <w:szCs w:val="18"/>
        </w:rPr>
        <w:t>Shao H, Shrestha S, Laxy M, Gregg E, Zhang P.</w:t>
      </w:r>
      <w:r w:rsidRPr="00007C89">
        <w:t xml:space="preserve"> </w:t>
      </w:r>
      <w:r w:rsidRPr="00007C89">
        <w:rPr>
          <w:rFonts w:ascii="Century Gothic" w:eastAsia="Century Gothic" w:hAnsi="Century Gothic"/>
          <w:noProof/>
          <w:sz w:val="18"/>
          <w:szCs w:val="18"/>
        </w:rPr>
        <w:t xml:space="preserve">Program Selections for Type 2 Diabetes Prevention: a Cost-effectiveness Analysis. CDC Annual Science Day. June 2018 in Atlanta. </w:t>
      </w:r>
    </w:p>
    <w:p w14:paraId="77F0EFA5" w14:textId="43267821" w:rsidR="009416C9" w:rsidRPr="00007C89" w:rsidRDefault="009416C9" w:rsidP="009416C9">
      <w:pPr>
        <w:pStyle w:val="ListParagraph"/>
        <w:numPr>
          <w:ilvl w:val="0"/>
          <w:numId w:val="9"/>
        </w:numPr>
        <w:spacing w:before="100" w:beforeAutospacing="1" w:after="100" w:afterAutospacing="1" w:line="276" w:lineRule="auto"/>
        <w:ind w:left="540" w:hanging="540"/>
        <w:rPr>
          <w:rFonts w:ascii="Century Gothic" w:eastAsia="Century Gothic" w:hAnsi="Century Gothic"/>
          <w:noProof/>
          <w:sz w:val="18"/>
          <w:szCs w:val="18"/>
        </w:rPr>
      </w:pPr>
      <w:r w:rsidRPr="00007C89">
        <w:rPr>
          <w:rFonts w:ascii="Century Gothic" w:eastAsia="Century Gothic" w:hAnsi="Century Gothic"/>
          <w:noProof/>
          <w:sz w:val="18"/>
          <w:szCs w:val="18"/>
        </w:rPr>
        <w:t>Shao H, Shrestha S, Laxy M, Gregg E, Zhang P. Trend in Out-of-pocket Payments for Antidiabetic Medications among US Adults with Private Health Insurance from 2003 to 2016: A Combined Recursive Partition Interrupted Time Series Analysis, CDC Annual Science Day. June 2018 in Atlanta.</w:t>
      </w:r>
    </w:p>
    <w:p w14:paraId="35DB5DAF" w14:textId="6DBCAB97" w:rsidR="009416C9" w:rsidRPr="00007C89" w:rsidRDefault="009416C9" w:rsidP="009416C9">
      <w:pPr>
        <w:pStyle w:val="ListParagraph"/>
        <w:numPr>
          <w:ilvl w:val="0"/>
          <w:numId w:val="9"/>
        </w:numPr>
        <w:spacing w:before="100" w:beforeAutospacing="1" w:after="100" w:afterAutospacing="1" w:line="276" w:lineRule="auto"/>
        <w:ind w:left="540" w:hanging="540"/>
        <w:rPr>
          <w:rFonts w:ascii="Century Gothic" w:eastAsia="Century Gothic" w:hAnsi="Century Gothic"/>
          <w:noProof/>
          <w:sz w:val="18"/>
          <w:szCs w:val="18"/>
        </w:rPr>
      </w:pPr>
      <w:r w:rsidRPr="00007C89">
        <w:rPr>
          <w:rFonts w:ascii="Century Gothic" w:eastAsia="Century Gothic" w:hAnsi="Century Gothic"/>
          <w:noProof/>
          <w:sz w:val="18"/>
          <w:szCs w:val="18"/>
        </w:rPr>
        <w:t>Shao H, Lin J, Zhuo X, Laxy M, Gregg E, Zhang P. Influence of Diabetes Complications on the Cost-effectiveness of HbA1c Treatment Goals in Older US Adults. CDC Annual Science Day. June 2018 in Atlanta.</w:t>
      </w:r>
    </w:p>
    <w:p w14:paraId="22BBF779" w14:textId="64BD9A30" w:rsidR="009416C9" w:rsidRPr="00007C89" w:rsidRDefault="009416C9" w:rsidP="009416C9">
      <w:pPr>
        <w:pStyle w:val="ListParagraph"/>
        <w:numPr>
          <w:ilvl w:val="0"/>
          <w:numId w:val="9"/>
        </w:numPr>
        <w:spacing w:before="100" w:beforeAutospacing="1" w:after="100" w:afterAutospacing="1" w:line="276" w:lineRule="auto"/>
        <w:ind w:left="540" w:hanging="540"/>
        <w:rPr>
          <w:rFonts w:ascii="Century Gothic" w:eastAsia="Century Gothic" w:hAnsi="Century Gothic"/>
          <w:noProof/>
          <w:sz w:val="18"/>
          <w:szCs w:val="18"/>
        </w:rPr>
      </w:pPr>
      <w:r w:rsidRPr="00007C89">
        <w:rPr>
          <w:rFonts w:ascii="Century Gothic" w:eastAsia="Century Gothic" w:hAnsi="Century Gothic"/>
          <w:noProof/>
          <w:sz w:val="18"/>
          <w:szCs w:val="18"/>
        </w:rPr>
        <w:t>Shao H, Laxy M, Gregg E, Zhang P.</w:t>
      </w:r>
      <w:r w:rsidRPr="00007C89">
        <w:t xml:space="preserve"> </w:t>
      </w:r>
      <w:r w:rsidRPr="00007C89">
        <w:rPr>
          <w:rFonts w:ascii="Century Gothic" w:eastAsia="Century Gothic" w:hAnsi="Century Gothic"/>
          <w:noProof/>
          <w:sz w:val="18"/>
          <w:szCs w:val="18"/>
        </w:rPr>
        <w:t>New 2017 ACCAHA hypertension guidelines cost-effectiveness among US adults with type 2 diabetes Final. CDC Annual Science Day. June 2018 in Atlanta.</w:t>
      </w:r>
    </w:p>
    <w:p w14:paraId="7568A0B0" w14:textId="315729F2" w:rsidR="00243600" w:rsidRPr="00007C89" w:rsidRDefault="00243600" w:rsidP="00243600">
      <w:pPr>
        <w:numPr>
          <w:ilvl w:val="0"/>
          <w:numId w:val="9"/>
        </w:numPr>
        <w:spacing w:before="100" w:beforeAutospacing="1" w:after="100" w:afterAutospacing="1" w:line="276" w:lineRule="auto"/>
        <w:ind w:left="540" w:hanging="540"/>
        <w:rPr>
          <w:rFonts w:ascii="Century Gothic" w:eastAsia="Century Gothic" w:hAnsi="Century Gothic"/>
          <w:noProof/>
          <w:sz w:val="18"/>
          <w:szCs w:val="18"/>
          <w:lang w:eastAsia="en-US"/>
        </w:rPr>
      </w:pPr>
      <w:r w:rsidRPr="00007C89">
        <w:rPr>
          <w:rFonts w:ascii="Century Gothic" w:eastAsia="Century Gothic" w:hAnsi="Century Gothic"/>
          <w:noProof/>
          <w:sz w:val="18"/>
          <w:szCs w:val="18"/>
          <w:lang w:eastAsia="en-US"/>
        </w:rPr>
        <w:t>Shao H, Shi L, Globalization Module for a Diabetes Progression Prediction Model: the BRAVO model</w:t>
      </w:r>
      <w:r w:rsidRPr="00007C89">
        <w:rPr>
          <w:rFonts w:ascii="Century Gothic" w:eastAsia="Century Gothic" w:hAnsi="Century Gothic"/>
          <w:i/>
          <w:noProof/>
          <w:sz w:val="18"/>
          <w:szCs w:val="18"/>
          <w:lang w:eastAsia="en-US"/>
        </w:rPr>
        <w:t>. ISPOR 23st Annual International Meeting</w:t>
      </w:r>
      <w:r w:rsidRPr="00007C89">
        <w:rPr>
          <w:rFonts w:ascii="Century Gothic" w:eastAsia="Century Gothic" w:hAnsi="Century Gothic"/>
          <w:noProof/>
          <w:sz w:val="18"/>
          <w:szCs w:val="18"/>
          <w:lang w:eastAsia="en-US"/>
        </w:rPr>
        <w:t>, May 19-23, 2018 in Baltimore, USA.</w:t>
      </w:r>
    </w:p>
    <w:p w14:paraId="303AD4D7" w14:textId="6337F96C" w:rsidR="000A641E" w:rsidRPr="00007C89" w:rsidRDefault="000A641E" w:rsidP="000A641E">
      <w:pPr>
        <w:pStyle w:val="ListParagraph"/>
        <w:numPr>
          <w:ilvl w:val="0"/>
          <w:numId w:val="9"/>
        </w:numPr>
        <w:ind w:left="540" w:hanging="540"/>
        <w:rPr>
          <w:rFonts w:ascii="Century Gothic" w:eastAsia="Century Gothic" w:hAnsi="Century Gothic"/>
          <w:noProof/>
          <w:sz w:val="18"/>
          <w:szCs w:val="18"/>
        </w:rPr>
      </w:pPr>
      <w:r w:rsidRPr="00007C89">
        <w:rPr>
          <w:rFonts w:ascii="Century Gothic" w:eastAsia="Century Gothic" w:hAnsi="Century Gothic"/>
          <w:noProof/>
          <w:sz w:val="18"/>
          <w:szCs w:val="18"/>
        </w:rPr>
        <w:t>Shao H, Fonseca V, Stoecker C, Shi L. UPDATING RISK ENGINE FOR DIABETES PROGRESSION AND MORTALITY IN THE UNITED STATES: the Building, Relating, Acting, Validating for Outcomes (BRAVO) of Diabetes Risk Engine.  Annual Meeting of Internation Health Economics Association, July 7-11, 2017 in Boston, US.</w:t>
      </w:r>
    </w:p>
    <w:p w14:paraId="7CB96CB3" w14:textId="6FFE71F1" w:rsidR="00211922" w:rsidRPr="00007C89" w:rsidRDefault="00211922" w:rsidP="006514DE">
      <w:pPr>
        <w:numPr>
          <w:ilvl w:val="0"/>
          <w:numId w:val="9"/>
        </w:numPr>
        <w:spacing w:before="100" w:beforeAutospacing="1" w:after="100" w:afterAutospacing="1" w:line="276" w:lineRule="auto"/>
        <w:ind w:left="540" w:hanging="540"/>
        <w:rPr>
          <w:rFonts w:ascii="Century Gothic" w:eastAsia="Century Gothic" w:hAnsi="Century Gothic"/>
          <w:noProof/>
          <w:sz w:val="18"/>
          <w:szCs w:val="18"/>
          <w:lang w:eastAsia="en-US"/>
        </w:rPr>
      </w:pPr>
      <w:r w:rsidRPr="00007C89">
        <w:rPr>
          <w:rFonts w:ascii="Century Gothic" w:eastAsia="Century Gothic" w:hAnsi="Century Gothic"/>
          <w:noProof/>
          <w:sz w:val="18"/>
          <w:szCs w:val="18"/>
          <w:lang w:eastAsia="en-US"/>
        </w:rPr>
        <w:t>Shao H, Stoecker C, Shi L. When Doubly Robust Is Not Robust Enough: Nonparametric Matching Methods Under Treatment Heterogeneity.  Academy Health Annual Research Meeting, June, 2017 in New Orleans.</w:t>
      </w:r>
    </w:p>
    <w:p w14:paraId="70D01606" w14:textId="303FA103" w:rsidR="00856854" w:rsidRPr="00007C89" w:rsidRDefault="00856854" w:rsidP="006514DE">
      <w:pPr>
        <w:numPr>
          <w:ilvl w:val="0"/>
          <w:numId w:val="9"/>
        </w:numPr>
        <w:spacing w:before="100" w:beforeAutospacing="1" w:after="100" w:afterAutospacing="1" w:line="276" w:lineRule="auto"/>
        <w:ind w:left="540" w:hanging="540"/>
        <w:rPr>
          <w:rFonts w:ascii="Century Gothic" w:eastAsia="Century Gothic" w:hAnsi="Century Gothic"/>
          <w:noProof/>
          <w:sz w:val="18"/>
          <w:szCs w:val="18"/>
          <w:lang w:eastAsia="en-US"/>
        </w:rPr>
      </w:pPr>
      <w:r w:rsidRPr="00007C89">
        <w:rPr>
          <w:rFonts w:ascii="Century Gothic" w:eastAsia="Century Gothic" w:hAnsi="Century Gothic"/>
          <w:noProof/>
          <w:sz w:val="18"/>
          <w:szCs w:val="18"/>
          <w:lang w:eastAsia="en-US"/>
        </w:rPr>
        <w:t>Shao</w:t>
      </w:r>
      <w:r w:rsidR="006514DE" w:rsidRPr="00007C89">
        <w:rPr>
          <w:rFonts w:ascii="Century Gothic" w:eastAsia="Century Gothic" w:hAnsi="Century Gothic"/>
          <w:noProof/>
          <w:sz w:val="18"/>
          <w:szCs w:val="18"/>
          <w:lang w:eastAsia="en-US"/>
        </w:rPr>
        <w:t xml:space="preserve"> H</w:t>
      </w:r>
      <w:r w:rsidRPr="00007C89">
        <w:rPr>
          <w:rFonts w:ascii="Century Gothic" w:eastAsia="Century Gothic" w:hAnsi="Century Gothic"/>
          <w:noProof/>
          <w:sz w:val="18"/>
          <w:szCs w:val="18"/>
          <w:lang w:eastAsia="en-US"/>
        </w:rPr>
        <w:t>, Shi</w:t>
      </w:r>
      <w:r w:rsidR="006514DE" w:rsidRPr="00007C89">
        <w:rPr>
          <w:rFonts w:ascii="Century Gothic" w:eastAsia="Century Gothic" w:hAnsi="Century Gothic"/>
          <w:noProof/>
          <w:sz w:val="18"/>
          <w:szCs w:val="18"/>
          <w:lang w:eastAsia="en-US"/>
        </w:rPr>
        <w:t xml:space="preserve"> L, </w:t>
      </w:r>
      <w:r w:rsidRPr="00007C89">
        <w:rPr>
          <w:rFonts w:ascii="Century Gothic" w:eastAsia="Century Gothic" w:hAnsi="Century Gothic"/>
          <w:noProof/>
          <w:sz w:val="18"/>
          <w:szCs w:val="18"/>
          <w:lang w:eastAsia="en-US"/>
        </w:rPr>
        <w:t>Diana</w:t>
      </w:r>
      <w:r w:rsidR="006514DE" w:rsidRPr="00007C89">
        <w:rPr>
          <w:rFonts w:ascii="Century Gothic" w:eastAsia="Century Gothic" w:hAnsi="Century Gothic"/>
          <w:noProof/>
          <w:sz w:val="18"/>
          <w:szCs w:val="18"/>
          <w:lang w:eastAsia="en-US"/>
        </w:rPr>
        <w:t xml:space="preserve"> M,</w:t>
      </w:r>
      <w:r w:rsidRPr="00007C89">
        <w:rPr>
          <w:rFonts w:ascii="Century Gothic" w:eastAsia="Century Gothic" w:hAnsi="Century Gothic"/>
          <w:noProof/>
          <w:sz w:val="18"/>
          <w:szCs w:val="18"/>
          <w:lang w:eastAsia="en-US"/>
        </w:rPr>
        <w:t xml:space="preserve"> Brown</w:t>
      </w:r>
      <w:r w:rsidR="006514DE" w:rsidRPr="00007C89">
        <w:rPr>
          <w:rFonts w:ascii="Century Gothic" w:eastAsia="Century Gothic" w:hAnsi="Century Gothic"/>
          <w:noProof/>
          <w:sz w:val="18"/>
          <w:szCs w:val="18"/>
          <w:lang w:eastAsia="en-US"/>
        </w:rPr>
        <w:t xml:space="preserve"> L, </w:t>
      </w:r>
      <w:r w:rsidRPr="00007C89">
        <w:rPr>
          <w:rFonts w:ascii="Century Gothic" w:eastAsia="Century Gothic" w:hAnsi="Century Gothic"/>
          <w:noProof/>
          <w:sz w:val="18"/>
          <w:szCs w:val="18"/>
          <w:lang w:eastAsia="en-US"/>
        </w:rPr>
        <w:t>Mason</w:t>
      </w:r>
      <w:r w:rsidR="006514DE" w:rsidRPr="00007C89">
        <w:rPr>
          <w:rFonts w:ascii="Century Gothic" w:eastAsia="Century Gothic" w:hAnsi="Century Gothic"/>
          <w:noProof/>
          <w:sz w:val="18"/>
          <w:szCs w:val="18"/>
          <w:lang w:eastAsia="en-US"/>
        </w:rPr>
        <w:t xml:space="preserve"> K,</w:t>
      </w:r>
      <w:r w:rsidRPr="00007C89">
        <w:rPr>
          <w:rFonts w:ascii="Century Gothic" w:eastAsia="Century Gothic" w:hAnsi="Century Gothic"/>
          <w:noProof/>
          <w:sz w:val="18"/>
          <w:szCs w:val="18"/>
          <w:lang w:eastAsia="en-US"/>
        </w:rPr>
        <w:t xml:space="preserve"> Cocran</w:t>
      </w:r>
      <w:r w:rsidR="006514DE" w:rsidRPr="00007C89">
        <w:rPr>
          <w:rFonts w:ascii="Century Gothic" w:eastAsia="Century Gothic" w:hAnsi="Century Gothic"/>
          <w:noProof/>
          <w:sz w:val="18"/>
          <w:szCs w:val="18"/>
          <w:lang w:eastAsia="en-US"/>
        </w:rPr>
        <w:t xml:space="preserve"> D, </w:t>
      </w:r>
      <w:r w:rsidRPr="00007C89">
        <w:rPr>
          <w:rFonts w:ascii="Century Gothic" w:eastAsia="Century Gothic" w:hAnsi="Century Gothic"/>
          <w:noProof/>
          <w:sz w:val="18"/>
          <w:szCs w:val="18"/>
          <w:lang w:eastAsia="en-US"/>
        </w:rPr>
        <w:t>Carruth</w:t>
      </w:r>
      <w:r w:rsidR="006514DE" w:rsidRPr="00007C89">
        <w:rPr>
          <w:rFonts w:ascii="Century Gothic" w:eastAsia="Century Gothic" w:hAnsi="Century Gothic"/>
          <w:noProof/>
          <w:sz w:val="18"/>
          <w:szCs w:val="18"/>
          <w:lang w:eastAsia="en-US"/>
        </w:rPr>
        <w:t xml:space="preserve"> A,</w:t>
      </w:r>
      <w:r w:rsidRPr="00007C89">
        <w:rPr>
          <w:rFonts w:ascii="Century Gothic" w:eastAsia="Century Gothic" w:hAnsi="Century Gothic"/>
          <w:noProof/>
          <w:sz w:val="18"/>
          <w:szCs w:val="18"/>
          <w:lang w:eastAsia="en-US"/>
        </w:rPr>
        <w:t>Schmidt</w:t>
      </w:r>
      <w:r w:rsidR="006514DE" w:rsidRPr="00007C89">
        <w:rPr>
          <w:rFonts w:ascii="Century Gothic" w:eastAsia="Century Gothic" w:hAnsi="Century Gothic"/>
          <w:noProof/>
          <w:sz w:val="18"/>
          <w:szCs w:val="18"/>
          <w:lang w:eastAsia="en-US"/>
        </w:rPr>
        <w:t>L,</w:t>
      </w:r>
      <w:r w:rsidRPr="00007C89">
        <w:rPr>
          <w:rFonts w:ascii="Century Gothic" w:eastAsia="Century Gothic" w:hAnsi="Century Gothic"/>
          <w:noProof/>
          <w:sz w:val="18"/>
          <w:szCs w:val="18"/>
          <w:lang w:eastAsia="en-US"/>
        </w:rPr>
        <w:t xml:space="preserve"> Estimating the Costs of Supporting Safety-Net Transformation into Patient-Centered Medical Homes (PCMH) in Post-Katrina New Orleans</w:t>
      </w:r>
      <w:r w:rsidRPr="00007C89">
        <w:rPr>
          <w:rFonts w:ascii="Century Gothic" w:eastAsia="Century Gothic" w:hAnsi="Century Gothic"/>
          <w:i/>
          <w:noProof/>
          <w:sz w:val="18"/>
          <w:szCs w:val="18"/>
          <w:lang w:eastAsia="en-US"/>
        </w:rPr>
        <w:t>. ISPOR 21st Annual Intern</w:t>
      </w:r>
      <w:r w:rsidR="00BA65E2" w:rsidRPr="00007C89">
        <w:rPr>
          <w:rFonts w:ascii="Century Gothic" w:eastAsia="Century Gothic" w:hAnsi="Century Gothic"/>
          <w:i/>
          <w:noProof/>
          <w:sz w:val="18"/>
          <w:szCs w:val="18"/>
          <w:lang w:eastAsia="en-US"/>
        </w:rPr>
        <w:t>ational Meeting</w:t>
      </w:r>
      <w:r w:rsidR="00BA65E2" w:rsidRPr="00007C89">
        <w:rPr>
          <w:rFonts w:ascii="Century Gothic" w:eastAsia="Century Gothic" w:hAnsi="Century Gothic"/>
          <w:noProof/>
          <w:sz w:val="18"/>
          <w:szCs w:val="18"/>
          <w:lang w:eastAsia="en-US"/>
        </w:rPr>
        <w:t>, May 21-25, 2016</w:t>
      </w:r>
      <w:r w:rsidRPr="00007C89">
        <w:rPr>
          <w:rFonts w:ascii="Century Gothic" w:eastAsia="Century Gothic" w:hAnsi="Century Gothic"/>
          <w:noProof/>
          <w:sz w:val="18"/>
          <w:szCs w:val="18"/>
          <w:lang w:eastAsia="en-US"/>
        </w:rPr>
        <w:t xml:space="preserve"> in DC, USA</w:t>
      </w:r>
    </w:p>
    <w:p w14:paraId="79E9D1B9" w14:textId="6973DD9E" w:rsidR="000A3D2C" w:rsidRPr="00007C89" w:rsidRDefault="000A3D2C" w:rsidP="006514DE">
      <w:pPr>
        <w:numPr>
          <w:ilvl w:val="0"/>
          <w:numId w:val="9"/>
        </w:numPr>
        <w:spacing w:before="100" w:beforeAutospacing="1" w:after="100" w:afterAutospacing="1" w:line="276" w:lineRule="auto"/>
        <w:ind w:left="540" w:hanging="540"/>
        <w:rPr>
          <w:rFonts w:ascii="Century Gothic" w:eastAsia="Century Gothic" w:hAnsi="Century Gothic"/>
          <w:noProof/>
          <w:sz w:val="18"/>
          <w:szCs w:val="18"/>
          <w:lang w:eastAsia="en-US"/>
        </w:rPr>
      </w:pPr>
      <w:r w:rsidRPr="00007C89">
        <w:rPr>
          <w:rFonts w:ascii="Century Gothic" w:eastAsia="Century Gothic" w:hAnsi="Century Gothic"/>
          <w:noProof/>
          <w:sz w:val="18"/>
          <w:szCs w:val="18"/>
          <w:lang w:eastAsia="en-US"/>
        </w:rPr>
        <w:t>Shao</w:t>
      </w:r>
      <w:r w:rsidR="006514DE" w:rsidRPr="00007C89">
        <w:rPr>
          <w:rFonts w:ascii="Century Gothic" w:eastAsia="Century Gothic" w:hAnsi="Century Gothic"/>
          <w:noProof/>
          <w:sz w:val="18"/>
          <w:szCs w:val="18"/>
          <w:lang w:eastAsia="en-US"/>
        </w:rPr>
        <w:t xml:space="preserve"> H</w:t>
      </w:r>
      <w:r w:rsidRPr="00007C89">
        <w:rPr>
          <w:rFonts w:ascii="Century Gothic" w:eastAsia="Century Gothic" w:hAnsi="Century Gothic"/>
          <w:noProof/>
          <w:sz w:val="18"/>
          <w:szCs w:val="18"/>
          <w:lang w:eastAsia="en-US"/>
        </w:rPr>
        <w:t xml:space="preserve">, Shi L. Size Distortion of Hypothesis Test for Two-Stage Least Squares Model: What the Gold Standard Can’t Give You. </w:t>
      </w:r>
      <w:r w:rsidR="00842F6F" w:rsidRPr="00007C89">
        <w:rPr>
          <w:rFonts w:ascii="Century Gothic" w:eastAsia="Century Gothic" w:hAnsi="Century Gothic"/>
          <w:i/>
          <w:noProof/>
          <w:sz w:val="18"/>
          <w:szCs w:val="18"/>
          <w:lang w:eastAsia="en-US"/>
        </w:rPr>
        <w:t>The CES 2015 North America Conference</w:t>
      </w:r>
      <w:r w:rsidR="00842F6F" w:rsidRPr="00007C89">
        <w:rPr>
          <w:rFonts w:ascii="Century Gothic" w:eastAsia="Century Gothic" w:hAnsi="Century Gothic"/>
          <w:noProof/>
          <w:sz w:val="18"/>
          <w:szCs w:val="18"/>
          <w:lang w:eastAsia="en-US"/>
        </w:rPr>
        <w:t>, March 13-14, 2015 in Ann Arbor, Michigan, USA</w:t>
      </w:r>
    </w:p>
    <w:p w14:paraId="18319EAF" w14:textId="4411C4DB" w:rsidR="00995716" w:rsidRPr="0049063F" w:rsidRDefault="00856854" w:rsidP="007F1549">
      <w:pPr>
        <w:pStyle w:val="Heading1"/>
        <w:ind w:left="0"/>
        <w:rPr>
          <w:color w:val="7E7E7E"/>
          <w:spacing w:val="-1"/>
          <w:sz w:val="24"/>
          <w:szCs w:val="24"/>
        </w:rPr>
      </w:pPr>
      <w:r w:rsidRPr="008941C7">
        <w:rPr>
          <w:color w:val="7E7E7E"/>
          <w:spacing w:val="-1"/>
          <w:sz w:val="24"/>
          <w:szCs w:val="24"/>
        </w:rPr>
        <w:t xml:space="preserve">Poster </w:t>
      </w:r>
      <w:r w:rsidRPr="0049063F">
        <w:rPr>
          <w:color w:val="7E7E7E"/>
          <w:spacing w:val="-1"/>
          <w:sz w:val="24"/>
          <w:szCs w:val="24"/>
        </w:rPr>
        <w:t>Presentations:</w:t>
      </w:r>
    </w:p>
    <w:p w14:paraId="440CD399" w14:textId="77777777" w:rsidR="00995716" w:rsidRPr="0049063F" w:rsidRDefault="00995716" w:rsidP="00995716">
      <w:pPr>
        <w:ind w:left="720" w:hanging="360"/>
        <w:rPr>
          <w:rFonts w:ascii="Century Gothic" w:eastAsia="Century Gothic" w:hAnsi="Century Gothic"/>
          <w:noProof/>
          <w:sz w:val="18"/>
          <w:szCs w:val="18"/>
        </w:rPr>
      </w:pPr>
    </w:p>
    <w:p w14:paraId="683A8AF6" w14:textId="29EB9E9C" w:rsidR="00BE3194" w:rsidRPr="0049063F" w:rsidRDefault="00767E32" w:rsidP="00BE3194">
      <w:pPr>
        <w:pStyle w:val="ListParagraph"/>
        <w:numPr>
          <w:ilvl w:val="0"/>
          <w:numId w:val="31"/>
        </w:numPr>
        <w:ind w:left="540" w:hanging="540"/>
        <w:rPr>
          <w:rFonts w:ascii="Century Gothic" w:eastAsia="Century Gothic" w:hAnsi="Century Gothic"/>
          <w:noProof/>
          <w:sz w:val="18"/>
          <w:szCs w:val="18"/>
        </w:rPr>
      </w:pPr>
      <w:r w:rsidRPr="0049063F">
        <w:rPr>
          <w:rFonts w:ascii="Century Gothic" w:eastAsia="Century Gothic" w:hAnsi="Century Gothic"/>
          <w:noProof/>
          <w:sz w:val="18"/>
          <w:szCs w:val="18"/>
        </w:rPr>
        <w:t>*</w:t>
      </w:r>
      <w:r w:rsidR="00BE3194" w:rsidRPr="0049063F">
        <w:rPr>
          <w:rFonts w:ascii="Century Gothic" w:eastAsia="Century Gothic" w:hAnsi="Century Gothic"/>
          <w:noProof/>
          <w:sz w:val="18"/>
          <w:szCs w:val="18"/>
        </w:rPr>
        <w:t>Jieun Lee, Qiaochu Xue, Piaopiao Li, Mary Beth Weber, Solveig Argeseanu Cunningham, Karen Sigel, Carl Yang, K.M. Venkat Narayan, Mohammed K Ali, Hui Shao. Clustering the US Population into Social Determinants of Health (SDOH) Subgroups: A Machine Learning Approach. The American Diabetes Association 84th Conference. June 20-24.</w:t>
      </w:r>
    </w:p>
    <w:p w14:paraId="28F1E2F3" w14:textId="4F30A0CF" w:rsidR="00BE3194" w:rsidRPr="0049063F" w:rsidRDefault="00767E32" w:rsidP="00BE3194">
      <w:pPr>
        <w:pStyle w:val="ListParagraph"/>
        <w:numPr>
          <w:ilvl w:val="0"/>
          <w:numId w:val="31"/>
        </w:numPr>
        <w:ind w:left="540" w:hanging="540"/>
        <w:rPr>
          <w:rFonts w:ascii="Century Gothic" w:eastAsia="Century Gothic" w:hAnsi="Century Gothic"/>
          <w:noProof/>
          <w:sz w:val="18"/>
          <w:szCs w:val="18"/>
        </w:rPr>
      </w:pPr>
      <w:r w:rsidRPr="0049063F">
        <w:rPr>
          <w:rFonts w:ascii="Century Gothic" w:eastAsia="Century Gothic" w:hAnsi="Century Gothic"/>
          <w:noProof/>
          <w:sz w:val="18"/>
          <w:szCs w:val="18"/>
        </w:rPr>
        <w:t>*</w:t>
      </w:r>
      <w:r w:rsidR="00BE3194" w:rsidRPr="0049063F">
        <w:rPr>
          <w:rFonts w:ascii="Century Gothic" w:eastAsia="Century Gothic" w:hAnsi="Century Gothic"/>
          <w:noProof/>
          <w:sz w:val="18"/>
          <w:szCs w:val="18"/>
        </w:rPr>
        <w:t>Piaopiao Li, Jieun Lee, Mohammed K. Ali, K. M. Venkat Narayan, Guillermo Umpierrez, Xin Hu, Tyler D. Wagner, Vivian Fonseca, Lizheng Shi, Hui Shao. Estimating QALY-Based Price Ranges for Diabetes Drugs under IRA NegotiationEstimating QALY-Based Price Ranges for Diabetes Drugs under IRA Negotiation. The American Diabetes Association 84th Conference. June 20-24.</w:t>
      </w:r>
    </w:p>
    <w:p w14:paraId="629C471D" w14:textId="179612BF" w:rsidR="00BE3194" w:rsidRPr="0049063F" w:rsidRDefault="00767E32" w:rsidP="00BE3194">
      <w:pPr>
        <w:pStyle w:val="ListParagraph"/>
        <w:numPr>
          <w:ilvl w:val="0"/>
          <w:numId w:val="31"/>
        </w:numPr>
        <w:ind w:left="540" w:hanging="540"/>
        <w:rPr>
          <w:rFonts w:ascii="Century Gothic" w:eastAsia="Century Gothic" w:hAnsi="Century Gothic"/>
          <w:noProof/>
          <w:sz w:val="18"/>
          <w:szCs w:val="18"/>
        </w:rPr>
      </w:pPr>
      <w:r w:rsidRPr="0049063F">
        <w:rPr>
          <w:rFonts w:ascii="Century Gothic" w:eastAsia="Century Gothic" w:hAnsi="Century Gothic"/>
          <w:noProof/>
          <w:sz w:val="18"/>
          <w:szCs w:val="18"/>
        </w:rPr>
        <w:t>*</w:t>
      </w:r>
      <w:r w:rsidR="00BE3194" w:rsidRPr="0049063F">
        <w:rPr>
          <w:rFonts w:ascii="Century Gothic" w:eastAsia="Century Gothic" w:hAnsi="Century Gothic"/>
          <w:noProof/>
          <w:sz w:val="18"/>
          <w:szCs w:val="18"/>
        </w:rPr>
        <w:t>Piaopiao Li, Jithin S Varghese, Megha K. Shah, Francisco J. Pasquel, Jessica Harding, Tianze Jiao, Hui Shao, Mohammed K Ali. Trends in GLP-1RA Use among Individuals with Type 2 Diabetes (T2D) and/or Obesity—Insights from a Nationwide Electronic Health Record System, 2010–2023. The American Diabetes Association 84th Conference. June 20-24.</w:t>
      </w:r>
    </w:p>
    <w:p w14:paraId="2060FE47" w14:textId="7359F24A" w:rsidR="00BE3194" w:rsidRPr="0049063F" w:rsidRDefault="00767E32" w:rsidP="00BE3194">
      <w:pPr>
        <w:pStyle w:val="ListParagraph"/>
        <w:numPr>
          <w:ilvl w:val="0"/>
          <w:numId w:val="31"/>
        </w:numPr>
        <w:ind w:left="540" w:hanging="540"/>
        <w:rPr>
          <w:rFonts w:ascii="Century Gothic" w:eastAsia="Century Gothic" w:hAnsi="Century Gothic"/>
          <w:noProof/>
          <w:sz w:val="18"/>
          <w:szCs w:val="18"/>
        </w:rPr>
      </w:pPr>
      <w:r w:rsidRPr="0049063F">
        <w:rPr>
          <w:rFonts w:ascii="Century Gothic" w:eastAsia="Century Gothic" w:hAnsi="Century Gothic"/>
          <w:noProof/>
          <w:sz w:val="18"/>
          <w:szCs w:val="18"/>
        </w:rPr>
        <w:t>*</w:t>
      </w:r>
      <w:r w:rsidR="00BE3194" w:rsidRPr="0049063F">
        <w:rPr>
          <w:rFonts w:ascii="Century Gothic" w:eastAsia="Century Gothic" w:hAnsi="Century Gothic"/>
          <w:noProof/>
          <w:sz w:val="18"/>
          <w:szCs w:val="18"/>
        </w:rPr>
        <w:t>Dawei Guan, Piaopiao Li, Tianze Jiao, Xin Hu, Yongkang Zhang, Puneet Chehal, Jieun Lee,  K.M. Venkat Narayan, Mohammed K Ali, Hui Shao. Quantifying Price Elasticity of Demand for Insulin among MedicareBeneficiaries. The American Diabetes Association 84th Conference. June 20-24.</w:t>
      </w:r>
    </w:p>
    <w:p w14:paraId="61766524" w14:textId="220582F6" w:rsidR="00BE3194" w:rsidRPr="0049063F" w:rsidRDefault="00BE3194" w:rsidP="00BE3194">
      <w:pPr>
        <w:pStyle w:val="ListParagraph"/>
        <w:numPr>
          <w:ilvl w:val="0"/>
          <w:numId w:val="31"/>
        </w:numPr>
        <w:ind w:left="540" w:hanging="540"/>
        <w:rPr>
          <w:rFonts w:ascii="Century Gothic" w:eastAsia="Century Gothic" w:hAnsi="Century Gothic"/>
          <w:noProof/>
          <w:sz w:val="18"/>
          <w:szCs w:val="18"/>
        </w:rPr>
      </w:pPr>
      <w:r w:rsidRPr="0049063F">
        <w:rPr>
          <w:rFonts w:ascii="Century Gothic" w:eastAsia="Century Gothic" w:hAnsi="Century Gothic"/>
          <w:noProof/>
          <w:sz w:val="18"/>
          <w:szCs w:val="18"/>
        </w:rPr>
        <w:lastRenderedPageBreak/>
        <w:t>Sarah Conderino, H. Lester Kirchner, Lorna E. Thorpe, Jasmin Divers, Hui Shao, Annemarie G. Hirsch. Risk of Diabetes among Children and Young Adults after COVID-19 Infection—The DiCAYA Study. The American Diabetes Association 84th Conference. June 20-24.</w:t>
      </w:r>
    </w:p>
    <w:p w14:paraId="3930B7A8" w14:textId="70C8C690" w:rsidR="00995716" w:rsidRPr="00995716" w:rsidRDefault="00995716" w:rsidP="00995716">
      <w:pPr>
        <w:pStyle w:val="ListParagraph"/>
        <w:numPr>
          <w:ilvl w:val="0"/>
          <w:numId w:val="31"/>
        </w:numPr>
        <w:ind w:left="540" w:hanging="540"/>
        <w:rPr>
          <w:rFonts w:ascii="Century Gothic" w:eastAsia="Century Gothic" w:hAnsi="Century Gothic"/>
          <w:noProof/>
          <w:sz w:val="18"/>
          <w:szCs w:val="18"/>
        </w:rPr>
      </w:pPr>
      <w:r>
        <w:rPr>
          <w:rFonts w:ascii="Century Gothic" w:eastAsia="Century Gothic" w:hAnsi="Century Gothic"/>
          <w:noProof/>
          <w:sz w:val="18"/>
          <w:szCs w:val="18"/>
        </w:rPr>
        <w:t xml:space="preserve">Guan D, Li P, Shao H. </w:t>
      </w:r>
      <w:r w:rsidRPr="00995716">
        <w:rPr>
          <w:rFonts w:ascii="Century Gothic" w:eastAsia="Century Gothic" w:hAnsi="Century Gothic"/>
          <w:noProof/>
          <w:sz w:val="18"/>
          <w:szCs w:val="18"/>
        </w:rPr>
        <w:t>Developing a Machine-Learning–Based Prediction Model for Diabetes Duration Using Information from Electronic Health Records</w:t>
      </w:r>
      <w:r>
        <w:rPr>
          <w:rFonts w:ascii="Century Gothic" w:eastAsia="Century Gothic" w:hAnsi="Century Gothic"/>
          <w:noProof/>
          <w:sz w:val="18"/>
          <w:szCs w:val="18"/>
        </w:rPr>
        <w:t xml:space="preserve">. </w:t>
      </w:r>
      <w:r w:rsidRPr="007C2E87">
        <w:rPr>
          <w:rFonts w:ascii="Century Gothic" w:eastAsia="Century Gothic" w:hAnsi="Century Gothic"/>
          <w:noProof/>
          <w:sz w:val="18"/>
          <w:szCs w:val="18"/>
        </w:rPr>
        <w:t>The American Dia</w:t>
      </w:r>
      <w:r>
        <w:rPr>
          <w:rFonts w:ascii="Century Gothic" w:eastAsia="Century Gothic" w:hAnsi="Century Gothic"/>
          <w:noProof/>
          <w:sz w:val="18"/>
          <w:szCs w:val="18"/>
        </w:rPr>
        <w:t>betes Association 83th Conference. June 22-2</w:t>
      </w:r>
      <w:r w:rsidRPr="007C2E87">
        <w:rPr>
          <w:rFonts w:ascii="Century Gothic" w:eastAsia="Century Gothic" w:hAnsi="Century Gothic"/>
          <w:noProof/>
          <w:sz w:val="18"/>
          <w:szCs w:val="18"/>
        </w:rPr>
        <w:t>8.</w:t>
      </w:r>
      <w:r>
        <w:rPr>
          <w:rFonts w:ascii="Century Gothic" w:eastAsia="Century Gothic" w:hAnsi="Century Gothic"/>
          <w:noProof/>
          <w:sz w:val="18"/>
          <w:szCs w:val="18"/>
        </w:rPr>
        <w:t xml:space="preserve"> San Diego.</w:t>
      </w:r>
    </w:p>
    <w:p w14:paraId="6998A803" w14:textId="4329E486" w:rsidR="00995716" w:rsidRDefault="00995716" w:rsidP="00995716">
      <w:pPr>
        <w:pStyle w:val="ListParagraph"/>
        <w:numPr>
          <w:ilvl w:val="0"/>
          <w:numId w:val="31"/>
        </w:numPr>
        <w:ind w:left="540" w:hanging="540"/>
        <w:rPr>
          <w:rFonts w:ascii="Century Gothic" w:eastAsia="Century Gothic" w:hAnsi="Century Gothic"/>
          <w:noProof/>
          <w:sz w:val="18"/>
          <w:szCs w:val="18"/>
        </w:rPr>
      </w:pPr>
      <w:r>
        <w:rPr>
          <w:rFonts w:ascii="Century Gothic" w:eastAsia="Century Gothic" w:hAnsi="Century Gothic"/>
          <w:noProof/>
          <w:sz w:val="18"/>
          <w:szCs w:val="18"/>
        </w:rPr>
        <w:t xml:space="preserve">Li P, Guan D, Shao H. </w:t>
      </w:r>
      <w:r w:rsidRPr="00995716">
        <w:rPr>
          <w:rFonts w:ascii="Century Gothic" w:eastAsia="Century Gothic" w:hAnsi="Century Gothic"/>
          <w:noProof/>
          <w:sz w:val="18"/>
          <w:szCs w:val="18"/>
        </w:rPr>
        <w:t>Distributional Cost-Effectiveness Analysis of Glucagon-Like Peptide-1 Receptor Agonists (GLP-1 RA) and Tirzepatide Compared with Sulfonylureas (SU) in People with Inadequately Controlled Type 2 Diabetes (T2D)</w:t>
      </w:r>
      <w:r>
        <w:rPr>
          <w:rFonts w:ascii="Century Gothic" w:eastAsia="Century Gothic" w:hAnsi="Century Gothic"/>
          <w:noProof/>
          <w:sz w:val="18"/>
          <w:szCs w:val="18"/>
        </w:rPr>
        <w:t xml:space="preserve">. </w:t>
      </w:r>
      <w:r w:rsidRPr="007C2E87">
        <w:rPr>
          <w:rFonts w:ascii="Century Gothic" w:eastAsia="Century Gothic" w:hAnsi="Century Gothic"/>
          <w:noProof/>
          <w:sz w:val="18"/>
          <w:szCs w:val="18"/>
        </w:rPr>
        <w:t>The American Dia</w:t>
      </w:r>
      <w:r>
        <w:rPr>
          <w:rFonts w:ascii="Century Gothic" w:eastAsia="Century Gothic" w:hAnsi="Century Gothic"/>
          <w:noProof/>
          <w:sz w:val="18"/>
          <w:szCs w:val="18"/>
        </w:rPr>
        <w:t>betes Association 83th Conference. June 22-2</w:t>
      </w:r>
      <w:r w:rsidRPr="007C2E87">
        <w:rPr>
          <w:rFonts w:ascii="Century Gothic" w:eastAsia="Century Gothic" w:hAnsi="Century Gothic"/>
          <w:noProof/>
          <w:sz w:val="18"/>
          <w:szCs w:val="18"/>
        </w:rPr>
        <w:t>8.</w:t>
      </w:r>
      <w:r>
        <w:rPr>
          <w:rFonts w:ascii="Century Gothic" w:eastAsia="Century Gothic" w:hAnsi="Century Gothic"/>
          <w:noProof/>
          <w:sz w:val="18"/>
          <w:szCs w:val="18"/>
        </w:rPr>
        <w:t xml:space="preserve"> San Diego.</w:t>
      </w:r>
    </w:p>
    <w:p w14:paraId="1AC6A82A" w14:textId="3CA00FF3" w:rsidR="00995716" w:rsidRPr="00995716" w:rsidRDefault="00995716" w:rsidP="00995716">
      <w:pPr>
        <w:pStyle w:val="ListParagraph"/>
        <w:numPr>
          <w:ilvl w:val="0"/>
          <w:numId w:val="31"/>
        </w:numPr>
        <w:ind w:left="540" w:hanging="540"/>
        <w:rPr>
          <w:rFonts w:ascii="Century Gothic" w:eastAsia="Century Gothic" w:hAnsi="Century Gothic"/>
          <w:noProof/>
          <w:sz w:val="18"/>
          <w:szCs w:val="18"/>
        </w:rPr>
      </w:pPr>
      <w:r>
        <w:rPr>
          <w:rFonts w:ascii="Century Gothic" w:eastAsia="Century Gothic" w:hAnsi="Century Gothic"/>
          <w:noProof/>
          <w:sz w:val="18"/>
          <w:szCs w:val="18"/>
        </w:rPr>
        <w:t xml:space="preserve">Shao H, Jasmin Devers, DiCAYA Writing Group. </w:t>
      </w:r>
      <w:r w:rsidRPr="00995716">
        <w:rPr>
          <w:rFonts w:ascii="Century Gothic" w:eastAsia="Century Gothic" w:hAnsi="Century Gothic"/>
          <w:noProof/>
          <w:sz w:val="18"/>
          <w:szCs w:val="18"/>
        </w:rPr>
        <w:t>Developing a Machine-Learning–Based Prediction Model for Diabetes Duration Using Information from Electronic Health Records</w:t>
      </w:r>
      <w:r>
        <w:rPr>
          <w:rFonts w:ascii="Century Gothic" w:eastAsia="Century Gothic" w:hAnsi="Century Gothic"/>
          <w:noProof/>
          <w:sz w:val="18"/>
          <w:szCs w:val="18"/>
        </w:rPr>
        <w:t xml:space="preserve">. </w:t>
      </w:r>
      <w:r w:rsidRPr="007C2E87">
        <w:rPr>
          <w:rFonts w:ascii="Century Gothic" w:eastAsia="Century Gothic" w:hAnsi="Century Gothic"/>
          <w:noProof/>
          <w:sz w:val="18"/>
          <w:szCs w:val="18"/>
        </w:rPr>
        <w:t>The American Dia</w:t>
      </w:r>
      <w:r>
        <w:rPr>
          <w:rFonts w:ascii="Century Gothic" w:eastAsia="Century Gothic" w:hAnsi="Century Gothic"/>
          <w:noProof/>
          <w:sz w:val="18"/>
          <w:szCs w:val="18"/>
        </w:rPr>
        <w:t>betes Association 83th Conference. June 22-2</w:t>
      </w:r>
      <w:r w:rsidRPr="007C2E87">
        <w:rPr>
          <w:rFonts w:ascii="Century Gothic" w:eastAsia="Century Gothic" w:hAnsi="Century Gothic"/>
          <w:noProof/>
          <w:sz w:val="18"/>
          <w:szCs w:val="18"/>
        </w:rPr>
        <w:t>8.</w:t>
      </w:r>
      <w:r>
        <w:rPr>
          <w:rFonts w:ascii="Century Gothic" w:eastAsia="Century Gothic" w:hAnsi="Century Gothic"/>
          <w:noProof/>
          <w:sz w:val="18"/>
          <w:szCs w:val="18"/>
        </w:rPr>
        <w:t xml:space="preserve"> San Diego. </w:t>
      </w:r>
    </w:p>
    <w:p w14:paraId="4F097AD3" w14:textId="7B66DB89" w:rsidR="00995716" w:rsidRPr="00995716" w:rsidRDefault="00995716" w:rsidP="00995716">
      <w:pPr>
        <w:pStyle w:val="ListParagraph"/>
        <w:numPr>
          <w:ilvl w:val="0"/>
          <w:numId w:val="31"/>
        </w:numPr>
        <w:ind w:left="540" w:hanging="540"/>
        <w:rPr>
          <w:rFonts w:ascii="Century Gothic" w:eastAsia="Century Gothic" w:hAnsi="Century Gothic"/>
          <w:noProof/>
          <w:sz w:val="18"/>
          <w:szCs w:val="18"/>
        </w:rPr>
      </w:pPr>
      <w:r w:rsidRPr="00995716">
        <w:rPr>
          <w:rFonts w:ascii="Century Gothic" w:eastAsia="Century Gothic" w:hAnsi="Century Gothic"/>
          <w:noProof/>
          <w:sz w:val="18"/>
          <w:szCs w:val="18"/>
        </w:rPr>
        <w:t>Niu</w:t>
      </w:r>
      <w:r>
        <w:rPr>
          <w:rFonts w:ascii="Century Gothic" w:eastAsia="Century Gothic" w:hAnsi="Century Gothic"/>
          <w:noProof/>
          <w:sz w:val="18"/>
          <w:szCs w:val="18"/>
        </w:rPr>
        <w:t xml:space="preserve"> S, </w:t>
      </w:r>
      <w:r w:rsidRPr="00995716">
        <w:rPr>
          <w:rFonts w:ascii="Century Gothic" w:eastAsia="Century Gothic" w:hAnsi="Century Gothic"/>
          <w:noProof/>
          <w:sz w:val="18"/>
          <w:szCs w:val="18"/>
        </w:rPr>
        <w:t>Alkhuzam</w:t>
      </w:r>
      <w:r>
        <w:rPr>
          <w:rFonts w:ascii="Century Gothic" w:eastAsia="Century Gothic" w:hAnsi="Century Gothic"/>
          <w:noProof/>
          <w:sz w:val="18"/>
          <w:szCs w:val="18"/>
        </w:rPr>
        <w:t xml:space="preserve"> K, </w:t>
      </w:r>
      <w:r w:rsidRPr="00995716">
        <w:rPr>
          <w:rFonts w:ascii="Century Gothic" w:eastAsia="Century Gothic" w:hAnsi="Century Gothic"/>
          <w:noProof/>
          <w:sz w:val="18"/>
          <w:szCs w:val="18"/>
        </w:rPr>
        <w:t>Huang</w:t>
      </w:r>
      <w:r>
        <w:rPr>
          <w:rFonts w:ascii="Century Gothic" w:eastAsia="Century Gothic" w:hAnsi="Century Gothic"/>
          <w:noProof/>
          <w:sz w:val="18"/>
          <w:szCs w:val="18"/>
        </w:rPr>
        <w:t xml:space="preserve"> W, </w:t>
      </w:r>
      <w:r w:rsidRPr="00995716">
        <w:rPr>
          <w:rFonts w:ascii="Century Gothic" w:eastAsia="Century Gothic" w:hAnsi="Century Gothic"/>
          <w:noProof/>
          <w:sz w:val="18"/>
          <w:szCs w:val="18"/>
        </w:rPr>
        <w:t>Shao</w:t>
      </w:r>
      <w:r>
        <w:rPr>
          <w:rFonts w:ascii="Century Gothic" w:eastAsia="Century Gothic" w:hAnsi="Century Gothic"/>
          <w:noProof/>
          <w:sz w:val="18"/>
          <w:szCs w:val="18"/>
        </w:rPr>
        <w:t xml:space="preserve"> H</w:t>
      </w:r>
      <w:r w:rsidRPr="00995716">
        <w:rPr>
          <w:rFonts w:ascii="Century Gothic" w:eastAsia="Century Gothic" w:hAnsi="Century Gothic"/>
          <w:noProof/>
          <w:sz w:val="18"/>
          <w:szCs w:val="18"/>
        </w:rPr>
        <w:t>. Factors Associated with Glucose-Lowering Drug Adherence Among U.S. Adults with Type 2 Diabetes. The ISPOR 2023 Conference. May 8-12 in Boston.</w:t>
      </w:r>
    </w:p>
    <w:p w14:paraId="28914A53" w14:textId="1944728C" w:rsidR="00995716" w:rsidRPr="00995716" w:rsidRDefault="00995716" w:rsidP="00995716">
      <w:pPr>
        <w:pStyle w:val="ListParagraph"/>
        <w:numPr>
          <w:ilvl w:val="0"/>
          <w:numId w:val="31"/>
        </w:numPr>
        <w:ind w:left="540" w:hanging="540"/>
        <w:rPr>
          <w:rFonts w:ascii="Century Gothic" w:eastAsia="Century Gothic" w:hAnsi="Century Gothic"/>
          <w:noProof/>
          <w:sz w:val="18"/>
          <w:szCs w:val="18"/>
        </w:rPr>
      </w:pPr>
      <w:r w:rsidRPr="00995716">
        <w:rPr>
          <w:rFonts w:ascii="Century Gothic" w:eastAsia="Century Gothic" w:hAnsi="Century Gothic"/>
          <w:noProof/>
          <w:sz w:val="18"/>
          <w:szCs w:val="18"/>
        </w:rPr>
        <w:t>Wang</w:t>
      </w:r>
      <w:r>
        <w:rPr>
          <w:rFonts w:ascii="Century Gothic" w:eastAsia="Century Gothic" w:hAnsi="Century Gothic"/>
          <w:noProof/>
          <w:sz w:val="18"/>
          <w:szCs w:val="18"/>
        </w:rPr>
        <w:t xml:space="preserve"> H, </w:t>
      </w:r>
      <w:r w:rsidRPr="00995716">
        <w:rPr>
          <w:rFonts w:ascii="Century Gothic" w:eastAsia="Century Gothic" w:hAnsi="Century Gothic"/>
          <w:noProof/>
          <w:sz w:val="18"/>
          <w:szCs w:val="18"/>
        </w:rPr>
        <w:t>Shao</w:t>
      </w:r>
      <w:r>
        <w:rPr>
          <w:rFonts w:ascii="Century Gothic" w:eastAsia="Century Gothic" w:hAnsi="Century Gothic"/>
          <w:noProof/>
          <w:sz w:val="18"/>
          <w:szCs w:val="18"/>
        </w:rPr>
        <w:t xml:space="preserve"> H, </w:t>
      </w:r>
      <w:r w:rsidRPr="00995716">
        <w:rPr>
          <w:rFonts w:ascii="Century Gothic" w:eastAsia="Century Gothic" w:hAnsi="Century Gothic"/>
          <w:noProof/>
          <w:sz w:val="18"/>
          <w:szCs w:val="18"/>
        </w:rPr>
        <w:t>Vouri</w:t>
      </w:r>
      <w:r>
        <w:rPr>
          <w:rFonts w:ascii="Century Gothic" w:eastAsia="Century Gothic" w:hAnsi="Century Gothic"/>
          <w:noProof/>
          <w:sz w:val="18"/>
          <w:szCs w:val="18"/>
        </w:rPr>
        <w:t xml:space="preserve"> S, </w:t>
      </w:r>
      <w:r w:rsidRPr="00995716">
        <w:rPr>
          <w:rFonts w:ascii="Century Gothic" w:eastAsia="Century Gothic" w:hAnsi="Century Gothic"/>
          <w:noProof/>
          <w:sz w:val="18"/>
          <w:szCs w:val="18"/>
        </w:rPr>
        <w:t>Park</w:t>
      </w:r>
      <w:r>
        <w:rPr>
          <w:rFonts w:ascii="Century Gothic" w:eastAsia="Century Gothic" w:hAnsi="Century Gothic"/>
          <w:noProof/>
          <w:sz w:val="18"/>
          <w:szCs w:val="18"/>
        </w:rPr>
        <w:t xml:space="preserve"> H</w:t>
      </w:r>
      <w:r w:rsidRPr="00995716">
        <w:rPr>
          <w:rFonts w:ascii="Century Gothic" w:eastAsia="Century Gothic" w:hAnsi="Century Gothic"/>
          <w:noProof/>
          <w:sz w:val="18"/>
          <w:szCs w:val="18"/>
        </w:rPr>
        <w:t>. Cost-Utility Analysis of Long-Acting Injectable (1-, 3-, AND 6-MONTH INJECTION) and Oral Paliperidone in Adults with Stable Schizophrenia. The ISPOR 2023 Conference. May 8-12 in Boston.</w:t>
      </w:r>
    </w:p>
    <w:p w14:paraId="2792993E" w14:textId="39BB28E3" w:rsidR="00995716" w:rsidRPr="00995716" w:rsidRDefault="00995716" w:rsidP="00995716">
      <w:pPr>
        <w:pStyle w:val="ListParagraph"/>
        <w:numPr>
          <w:ilvl w:val="0"/>
          <w:numId w:val="31"/>
        </w:numPr>
        <w:ind w:left="540" w:hanging="540"/>
        <w:rPr>
          <w:rFonts w:ascii="Century Gothic" w:eastAsia="Century Gothic" w:hAnsi="Century Gothic"/>
          <w:noProof/>
          <w:sz w:val="18"/>
          <w:szCs w:val="18"/>
        </w:rPr>
      </w:pPr>
      <w:r w:rsidRPr="00995716">
        <w:rPr>
          <w:rFonts w:ascii="Century Gothic" w:eastAsia="Century Gothic" w:hAnsi="Century Gothic"/>
          <w:noProof/>
          <w:sz w:val="18"/>
          <w:szCs w:val="18"/>
        </w:rPr>
        <w:t>Abuloha S, Jafari E, Alshehri A, Eljilany I, Aroza R, Guo J, Shao H. Racial/Ethnic Differences in the Use of Angiotensin II Receptor Stimulatory Vs. Inhibitory Antihypertensive Among US Adults with Hypertension. The ISPOR 2023 Conference. May 8-12 in Boston.</w:t>
      </w:r>
    </w:p>
    <w:p w14:paraId="7FB88145" w14:textId="5460FB39" w:rsidR="006C2C38" w:rsidRPr="00903112" w:rsidRDefault="006C2C38" w:rsidP="00995716">
      <w:pPr>
        <w:pStyle w:val="ListParagraph"/>
        <w:numPr>
          <w:ilvl w:val="0"/>
          <w:numId w:val="31"/>
        </w:numPr>
        <w:ind w:left="540" w:hanging="540"/>
        <w:rPr>
          <w:rFonts w:ascii="Century Gothic" w:eastAsia="Century Gothic" w:hAnsi="Century Gothic"/>
          <w:noProof/>
          <w:sz w:val="18"/>
          <w:szCs w:val="18"/>
        </w:rPr>
      </w:pPr>
      <w:r w:rsidRPr="006C2C38">
        <w:rPr>
          <w:rFonts w:ascii="Century Gothic" w:eastAsia="Century Gothic" w:hAnsi="Century Gothic"/>
          <w:noProof/>
          <w:sz w:val="18"/>
          <w:szCs w:val="18"/>
        </w:rPr>
        <w:t>Y Wang</w:t>
      </w:r>
      <w:r w:rsidR="00E13982">
        <w:rPr>
          <w:rFonts w:ascii="Century Gothic" w:eastAsia="Century Gothic" w:hAnsi="Century Gothic"/>
          <w:noProof/>
          <w:sz w:val="18"/>
          <w:szCs w:val="18"/>
        </w:rPr>
        <w:t xml:space="preserve">, </w:t>
      </w:r>
      <w:r w:rsidRPr="006C2C38">
        <w:rPr>
          <w:rFonts w:ascii="Century Gothic" w:eastAsia="Century Gothic" w:hAnsi="Century Gothic"/>
          <w:noProof/>
          <w:sz w:val="18"/>
          <w:szCs w:val="18"/>
        </w:rPr>
        <w:t>Yushi Huang</w:t>
      </w:r>
      <w:r w:rsidR="00E13982">
        <w:rPr>
          <w:rFonts w:ascii="Century Gothic" w:eastAsia="Century Gothic" w:hAnsi="Century Gothic"/>
          <w:noProof/>
          <w:sz w:val="18"/>
          <w:szCs w:val="18"/>
        </w:rPr>
        <w:t>,</w:t>
      </w:r>
      <w:r w:rsidR="00E13982" w:rsidRPr="006C2C38">
        <w:rPr>
          <w:rFonts w:ascii="Century Gothic" w:eastAsia="Century Gothic" w:hAnsi="Century Gothic"/>
          <w:noProof/>
          <w:sz w:val="18"/>
          <w:szCs w:val="18"/>
        </w:rPr>
        <w:t xml:space="preserve"> </w:t>
      </w:r>
      <w:r w:rsidRPr="006C2C38">
        <w:rPr>
          <w:rFonts w:ascii="Century Gothic" w:eastAsia="Century Gothic" w:hAnsi="Century Gothic"/>
          <w:noProof/>
          <w:sz w:val="18"/>
          <w:szCs w:val="18"/>
        </w:rPr>
        <w:t>Vakaramoko Diaby</w:t>
      </w:r>
      <w:r w:rsidR="00E13982">
        <w:rPr>
          <w:rFonts w:ascii="Century Gothic" w:eastAsia="Century Gothic" w:hAnsi="Century Gothic"/>
          <w:noProof/>
          <w:sz w:val="18"/>
          <w:szCs w:val="18"/>
        </w:rPr>
        <w:t xml:space="preserve">, </w:t>
      </w:r>
      <w:r w:rsidRPr="006C2C38">
        <w:rPr>
          <w:rFonts w:ascii="Century Gothic" w:eastAsia="Century Gothic" w:hAnsi="Century Gothic"/>
          <w:noProof/>
          <w:sz w:val="18"/>
          <w:szCs w:val="18"/>
        </w:rPr>
        <w:t>Hui Shao</w:t>
      </w:r>
      <w:r>
        <w:rPr>
          <w:rFonts w:ascii="Century Gothic" w:eastAsia="Century Gothic" w:hAnsi="Century Gothic"/>
          <w:noProof/>
          <w:sz w:val="18"/>
          <w:szCs w:val="18"/>
        </w:rPr>
        <w:t xml:space="preserve">. </w:t>
      </w:r>
      <w:r w:rsidRPr="006C2C38">
        <w:rPr>
          <w:rFonts w:ascii="Century Gothic" w:eastAsia="Century Gothic" w:hAnsi="Century Gothic"/>
          <w:noProof/>
          <w:sz w:val="18"/>
          <w:szCs w:val="18"/>
        </w:rPr>
        <w:t>Cost-Effectiveness of Lisinopril and Carvedilol for Prevention of Trastuzumab-Induced Cardiotoxicity in US Adults with Early-Stage Breast Cancer</w:t>
      </w:r>
      <w:r>
        <w:rPr>
          <w:rFonts w:ascii="Century Gothic" w:eastAsia="Century Gothic" w:hAnsi="Century Gothic"/>
          <w:noProof/>
          <w:sz w:val="18"/>
          <w:szCs w:val="18"/>
        </w:rPr>
        <w:t>.</w:t>
      </w:r>
      <w:r w:rsidR="00903112" w:rsidRPr="00903112">
        <w:rPr>
          <w:rFonts w:ascii="Century Gothic" w:eastAsia="Century Gothic" w:hAnsi="Century Gothic"/>
          <w:noProof/>
          <w:sz w:val="18"/>
          <w:szCs w:val="18"/>
        </w:rPr>
        <w:t xml:space="preserve"> </w:t>
      </w:r>
      <w:r w:rsidR="00903112" w:rsidRPr="00EB708D">
        <w:rPr>
          <w:rFonts w:ascii="Century Gothic" w:eastAsia="Century Gothic" w:hAnsi="Century Gothic"/>
          <w:noProof/>
          <w:sz w:val="18"/>
          <w:szCs w:val="18"/>
        </w:rPr>
        <w:t xml:space="preserve">The </w:t>
      </w:r>
      <w:r w:rsidR="00903112">
        <w:rPr>
          <w:rFonts w:ascii="Century Gothic" w:eastAsia="Century Gothic" w:hAnsi="Century Gothic"/>
          <w:noProof/>
          <w:sz w:val="18"/>
          <w:szCs w:val="18"/>
        </w:rPr>
        <w:t>ISPOR 2022 Conference. May 14-17</w:t>
      </w:r>
      <w:r w:rsidR="00903112" w:rsidRPr="00EB708D">
        <w:rPr>
          <w:rFonts w:ascii="Century Gothic" w:eastAsia="Century Gothic" w:hAnsi="Century Gothic"/>
          <w:noProof/>
          <w:sz w:val="18"/>
          <w:szCs w:val="18"/>
        </w:rPr>
        <w:t xml:space="preserve"> in </w:t>
      </w:r>
      <w:r w:rsidR="00903112">
        <w:rPr>
          <w:rFonts w:ascii="Century Gothic" w:eastAsia="Century Gothic" w:hAnsi="Century Gothic"/>
          <w:noProof/>
          <w:sz w:val="18"/>
          <w:szCs w:val="18"/>
        </w:rPr>
        <w:t>DC</w:t>
      </w:r>
      <w:r w:rsidR="00903112" w:rsidRPr="00EB708D">
        <w:rPr>
          <w:rFonts w:ascii="Century Gothic" w:eastAsia="Century Gothic" w:hAnsi="Century Gothic"/>
          <w:noProof/>
          <w:sz w:val="18"/>
          <w:szCs w:val="18"/>
        </w:rPr>
        <w:t>.</w:t>
      </w:r>
    </w:p>
    <w:p w14:paraId="2EBA75A0" w14:textId="503BA65D" w:rsidR="00E13982" w:rsidRDefault="00E13982" w:rsidP="00995716">
      <w:pPr>
        <w:pStyle w:val="ListParagraph"/>
        <w:numPr>
          <w:ilvl w:val="0"/>
          <w:numId w:val="31"/>
        </w:numPr>
        <w:ind w:left="540" w:hanging="540"/>
        <w:rPr>
          <w:rFonts w:ascii="Century Gothic" w:eastAsia="Century Gothic" w:hAnsi="Century Gothic"/>
          <w:noProof/>
          <w:sz w:val="18"/>
          <w:szCs w:val="18"/>
        </w:rPr>
      </w:pPr>
      <w:r>
        <w:rPr>
          <w:rFonts w:ascii="Century Gothic" w:eastAsia="Century Gothic" w:hAnsi="Century Gothic"/>
          <w:noProof/>
          <w:sz w:val="18"/>
          <w:szCs w:val="18"/>
        </w:rPr>
        <w:t xml:space="preserve">S Abuloha, Piaopiao Li, J Bian, Y Guo, Hui Shao. </w:t>
      </w:r>
      <w:r w:rsidRPr="00E13982">
        <w:rPr>
          <w:rFonts w:ascii="Century Gothic" w:eastAsia="Century Gothic" w:hAnsi="Century Gothic"/>
          <w:noProof/>
          <w:sz w:val="18"/>
          <w:szCs w:val="18"/>
        </w:rPr>
        <w:t>CAPOX versus mFOLFOX as Adjuvant Chemotherapy in Patients with Stage 3 Colon Cancer: A Cost-Effectiveness Study</w:t>
      </w:r>
      <w:r>
        <w:rPr>
          <w:rFonts w:ascii="Century Gothic" w:eastAsia="Century Gothic" w:hAnsi="Century Gothic"/>
          <w:noProof/>
          <w:sz w:val="18"/>
          <w:szCs w:val="18"/>
        </w:rPr>
        <w:t>.</w:t>
      </w:r>
      <w:r w:rsidR="00903112" w:rsidRPr="00903112">
        <w:rPr>
          <w:rFonts w:ascii="Century Gothic" w:eastAsia="Century Gothic" w:hAnsi="Century Gothic"/>
          <w:noProof/>
          <w:sz w:val="18"/>
          <w:szCs w:val="18"/>
        </w:rPr>
        <w:t xml:space="preserve"> </w:t>
      </w:r>
      <w:r w:rsidR="00903112" w:rsidRPr="00EB708D">
        <w:rPr>
          <w:rFonts w:ascii="Century Gothic" w:eastAsia="Century Gothic" w:hAnsi="Century Gothic"/>
          <w:noProof/>
          <w:sz w:val="18"/>
          <w:szCs w:val="18"/>
        </w:rPr>
        <w:t xml:space="preserve">The </w:t>
      </w:r>
      <w:r w:rsidR="00903112">
        <w:rPr>
          <w:rFonts w:ascii="Century Gothic" w:eastAsia="Century Gothic" w:hAnsi="Century Gothic"/>
          <w:noProof/>
          <w:sz w:val="18"/>
          <w:szCs w:val="18"/>
        </w:rPr>
        <w:t>ISPOR 2022 Conference. May 14-17</w:t>
      </w:r>
      <w:r w:rsidR="00903112" w:rsidRPr="00EB708D">
        <w:rPr>
          <w:rFonts w:ascii="Century Gothic" w:eastAsia="Century Gothic" w:hAnsi="Century Gothic"/>
          <w:noProof/>
          <w:sz w:val="18"/>
          <w:szCs w:val="18"/>
        </w:rPr>
        <w:t xml:space="preserve"> in </w:t>
      </w:r>
      <w:r w:rsidR="00903112">
        <w:rPr>
          <w:rFonts w:ascii="Century Gothic" w:eastAsia="Century Gothic" w:hAnsi="Century Gothic"/>
          <w:noProof/>
          <w:sz w:val="18"/>
          <w:szCs w:val="18"/>
        </w:rPr>
        <w:t>DC</w:t>
      </w:r>
      <w:r w:rsidR="00903112" w:rsidRPr="00EB708D">
        <w:rPr>
          <w:rFonts w:ascii="Century Gothic" w:eastAsia="Century Gothic" w:hAnsi="Century Gothic"/>
          <w:noProof/>
          <w:sz w:val="18"/>
          <w:szCs w:val="18"/>
        </w:rPr>
        <w:t>.</w:t>
      </w:r>
    </w:p>
    <w:p w14:paraId="6C493C89" w14:textId="738453A8" w:rsidR="00E13982" w:rsidRDefault="00E13982" w:rsidP="00995716">
      <w:pPr>
        <w:pStyle w:val="ListParagraph"/>
        <w:numPr>
          <w:ilvl w:val="0"/>
          <w:numId w:val="31"/>
        </w:numPr>
        <w:ind w:left="540" w:hanging="540"/>
        <w:rPr>
          <w:rFonts w:ascii="Century Gothic" w:eastAsia="Century Gothic" w:hAnsi="Century Gothic"/>
          <w:noProof/>
          <w:sz w:val="18"/>
          <w:szCs w:val="18"/>
        </w:rPr>
      </w:pPr>
      <w:r>
        <w:rPr>
          <w:rFonts w:ascii="Century Gothic" w:eastAsia="Century Gothic" w:hAnsi="Century Gothic"/>
          <w:noProof/>
          <w:sz w:val="18"/>
          <w:szCs w:val="18"/>
        </w:rPr>
        <w:t>R Aroza, A Ndai, Khalid Alkhuz</w:t>
      </w:r>
      <w:r w:rsidR="006E3EB2">
        <w:rPr>
          <w:rFonts w:ascii="Century Gothic" w:eastAsia="Century Gothic" w:hAnsi="Century Gothic"/>
          <w:noProof/>
          <w:sz w:val="18"/>
          <w:szCs w:val="18"/>
        </w:rPr>
        <w:t xml:space="preserve">am, Hui Shao, Tianze Jiao. </w:t>
      </w:r>
      <w:r w:rsidR="006E3EB2" w:rsidRPr="006E3EB2">
        <w:rPr>
          <w:rFonts w:ascii="Century Gothic" w:eastAsia="Century Gothic" w:hAnsi="Century Gothic"/>
          <w:noProof/>
          <w:sz w:val="18"/>
          <w:szCs w:val="18"/>
        </w:rPr>
        <w:t>Cost-Effectiveness Analysis of Hemodialysis Vs. Peritoneal Dialysis Among Patients with End-Stage Renal Disease</w:t>
      </w:r>
      <w:r w:rsidR="006E3EB2">
        <w:rPr>
          <w:rFonts w:ascii="Century Gothic" w:eastAsia="Century Gothic" w:hAnsi="Century Gothic"/>
          <w:noProof/>
          <w:sz w:val="18"/>
          <w:szCs w:val="18"/>
        </w:rPr>
        <w:t>.</w:t>
      </w:r>
      <w:r w:rsidR="00903112" w:rsidRPr="00903112">
        <w:rPr>
          <w:rFonts w:ascii="Century Gothic" w:eastAsia="Century Gothic" w:hAnsi="Century Gothic"/>
          <w:noProof/>
          <w:sz w:val="18"/>
          <w:szCs w:val="18"/>
        </w:rPr>
        <w:t xml:space="preserve"> </w:t>
      </w:r>
      <w:r w:rsidR="00903112" w:rsidRPr="00EB708D">
        <w:rPr>
          <w:rFonts w:ascii="Century Gothic" w:eastAsia="Century Gothic" w:hAnsi="Century Gothic"/>
          <w:noProof/>
          <w:sz w:val="18"/>
          <w:szCs w:val="18"/>
        </w:rPr>
        <w:t xml:space="preserve">The </w:t>
      </w:r>
      <w:r w:rsidR="00903112">
        <w:rPr>
          <w:rFonts w:ascii="Century Gothic" w:eastAsia="Century Gothic" w:hAnsi="Century Gothic"/>
          <w:noProof/>
          <w:sz w:val="18"/>
          <w:szCs w:val="18"/>
        </w:rPr>
        <w:t>ISPOR 2022 Conference. May 14-17</w:t>
      </w:r>
      <w:r w:rsidR="00903112" w:rsidRPr="00EB708D">
        <w:rPr>
          <w:rFonts w:ascii="Century Gothic" w:eastAsia="Century Gothic" w:hAnsi="Century Gothic"/>
          <w:noProof/>
          <w:sz w:val="18"/>
          <w:szCs w:val="18"/>
        </w:rPr>
        <w:t xml:space="preserve"> in </w:t>
      </w:r>
      <w:r w:rsidR="00903112">
        <w:rPr>
          <w:rFonts w:ascii="Century Gothic" w:eastAsia="Century Gothic" w:hAnsi="Century Gothic"/>
          <w:noProof/>
          <w:sz w:val="18"/>
          <w:szCs w:val="18"/>
        </w:rPr>
        <w:t>DC</w:t>
      </w:r>
      <w:r w:rsidR="00903112" w:rsidRPr="00EB708D">
        <w:rPr>
          <w:rFonts w:ascii="Century Gothic" w:eastAsia="Century Gothic" w:hAnsi="Century Gothic"/>
          <w:noProof/>
          <w:sz w:val="18"/>
          <w:szCs w:val="18"/>
        </w:rPr>
        <w:t>.</w:t>
      </w:r>
    </w:p>
    <w:p w14:paraId="5A8EDCDD" w14:textId="05C08DE3" w:rsidR="006E3EB2" w:rsidRDefault="006E3EB2" w:rsidP="00995716">
      <w:pPr>
        <w:pStyle w:val="ListParagraph"/>
        <w:numPr>
          <w:ilvl w:val="0"/>
          <w:numId w:val="31"/>
        </w:numPr>
        <w:ind w:left="540" w:hanging="540"/>
        <w:rPr>
          <w:rFonts w:ascii="Century Gothic" w:eastAsia="Century Gothic" w:hAnsi="Century Gothic"/>
          <w:noProof/>
          <w:sz w:val="18"/>
          <w:szCs w:val="18"/>
        </w:rPr>
      </w:pPr>
      <w:r>
        <w:rPr>
          <w:rFonts w:ascii="Century Gothic" w:eastAsia="Century Gothic" w:hAnsi="Century Gothic"/>
          <w:noProof/>
          <w:sz w:val="18"/>
          <w:szCs w:val="18"/>
        </w:rPr>
        <w:t xml:space="preserve">A Alshehri, </w:t>
      </w:r>
      <w:r w:rsidRPr="006E3EB2">
        <w:rPr>
          <w:rFonts w:ascii="Century Gothic" w:eastAsia="Century Gothic" w:hAnsi="Century Gothic"/>
          <w:noProof/>
          <w:sz w:val="18"/>
          <w:szCs w:val="18"/>
        </w:rPr>
        <w:t>K</w:t>
      </w:r>
      <w:r>
        <w:rPr>
          <w:rFonts w:ascii="Century Gothic" w:eastAsia="Century Gothic" w:hAnsi="Century Gothic"/>
          <w:noProof/>
          <w:sz w:val="18"/>
          <w:szCs w:val="18"/>
        </w:rPr>
        <w:t xml:space="preserve"> Alkhuzam. </w:t>
      </w:r>
      <w:r w:rsidRPr="006E3EB2">
        <w:rPr>
          <w:rFonts w:ascii="Century Gothic" w:eastAsia="Century Gothic" w:hAnsi="Century Gothic"/>
          <w:noProof/>
          <w:sz w:val="18"/>
          <w:szCs w:val="18"/>
        </w:rPr>
        <w:t>S</w:t>
      </w:r>
      <w:r>
        <w:rPr>
          <w:rFonts w:ascii="Century Gothic" w:eastAsia="Century Gothic" w:hAnsi="Century Gothic"/>
          <w:noProof/>
          <w:sz w:val="18"/>
          <w:szCs w:val="18"/>
        </w:rPr>
        <w:t xml:space="preserve"> Niu. </w:t>
      </w:r>
      <w:r w:rsidRPr="006E3EB2">
        <w:rPr>
          <w:rFonts w:ascii="Century Gothic" w:eastAsia="Century Gothic" w:hAnsi="Century Gothic"/>
          <w:noProof/>
          <w:sz w:val="18"/>
          <w:szCs w:val="18"/>
        </w:rPr>
        <w:t>T</w:t>
      </w:r>
      <w:r>
        <w:rPr>
          <w:rFonts w:ascii="Century Gothic" w:eastAsia="Century Gothic" w:hAnsi="Century Gothic"/>
          <w:noProof/>
          <w:sz w:val="18"/>
          <w:szCs w:val="18"/>
        </w:rPr>
        <w:t xml:space="preserve"> Jiao. </w:t>
      </w:r>
      <w:r w:rsidRPr="006E3EB2">
        <w:rPr>
          <w:rFonts w:ascii="Century Gothic" w:eastAsia="Century Gothic" w:hAnsi="Century Gothic"/>
          <w:noProof/>
          <w:sz w:val="18"/>
          <w:szCs w:val="18"/>
        </w:rPr>
        <w:t>Y</w:t>
      </w:r>
      <w:r>
        <w:rPr>
          <w:rFonts w:ascii="Century Gothic" w:eastAsia="Century Gothic" w:hAnsi="Century Gothic"/>
          <w:noProof/>
          <w:sz w:val="18"/>
          <w:szCs w:val="18"/>
        </w:rPr>
        <w:t xml:space="preserve"> Zhang. H Shao.</w:t>
      </w:r>
      <w:r w:rsidRPr="006E3EB2">
        <w:t xml:space="preserve"> </w:t>
      </w:r>
      <w:r w:rsidRPr="006E3EB2">
        <w:rPr>
          <w:rFonts w:ascii="Century Gothic" w:eastAsia="Century Gothic" w:hAnsi="Century Gothic"/>
          <w:noProof/>
          <w:sz w:val="18"/>
          <w:szCs w:val="18"/>
        </w:rPr>
        <w:t>Cost-Effectiveness Analysis of Empagliflozin Versus Albiglutide Among Individuals with Type 2 Diabetes in the US</w:t>
      </w:r>
      <w:r>
        <w:rPr>
          <w:rFonts w:ascii="Century Gothic" w:eastAsia="Century Gothic" w:hAnsi="Century Gothic"/>
          <w:noProof/>
          <w:sz w:val="18"/>
          <w:szCs w:val="18"/>
        </w:rPr>
        <w:t>.</w:t>
      </w:r>
      <w:r w:rsidR="00903112" w:rsidRPr="00903112">
        <w:rPr>
          <w:rFonts w:ascii="Century Gothic" w:eastAsia="Century Gothic" w:hAnsi="Century Gothic"/>
          <w:noProof/>
          <w:sz w:val="18"/>
          <w:szCs w:val="18"/>
        </w:rPr>
        <w:t xml:space="preserve"> </w:t>
      </w:r>
      <w:r w:rsidR="00903112" w:rsidRPr="00EB708D">
        <w:rPr>
          <w:rFonts w:ascii="Century Gothic" w:eastAsia="Century Gothic" w:hAnsi="Century Gothic"/>
          <w:noProof/>
          <w:sz w:val="18"/>
          <w:szCs w:val="18"/>
        </w:rPr>
        <w:t xml:space="preserve">The </w:t>
      </w:r>
      <w:r w:rsidR="00903112">
        <w:rPr>
          <w:rFonts w:ascii="Century Gothic" w:eastAsia="Century Gothic" w:hAnsi="Century Gothic"/>
          <w:noProof/>
          <w:sz w:val="18"/>
          <w:szCs w:val="18"/>
        </w:rPr>
        <w:t>ISPOR 2022 Conference. May 14-17</w:t>
      </w:r>
      <w:r w:rsidR="00903112" w:rsidRPr="00EB708D">
        <w:rPr>
          <w:rFonts w:ascii="Century Gothic" w:eastAsia="Century Gothic" w:hAnsi="Century Gothic"/>
          <w:noProof/>
          <w:sz w:val="18"/>
          <w:szCs w:val="18"/>
        </w:rPr>
        <w:t xml:space="preserve"> in </w:t>
      </w:r>
      <w:r w:rsidR="00903112">
        <w:rPr>
          <w:rFonts w:ascii="Century Gothic" w:eastAsia="Century Gothic" w:hAnsi="Century Gothic"/>
          <w:noProof/>
          <w:sz w:val="18"/>
          <w:szCs w:val="18"/>
        </w:rPr>
        <w:t>DC</w:t>
      </w:r>
      <w:r w:rsidR="00903112" w:rsidRPr="00EB708D">
        <w:rPr>
          <w:rFonts w:ascii="Century Gothic" w:eastAsia="Century Gothic" w:hAnsi="Century Gothic"/>
          <w:noProof/>
          <w:sz w:val="18"/>
          <w:szCs w:val="18"/>
        </w:rPr>
        <w:t>.</w:t>
      </w:r>
    </w:p>
    <w:p w14:paraId="16C54A5D" w14:textId="642CCDD3" w:rsidR="006E3EB2" w:rsidRDefault="006E3EB2" w:rsidP="00995716">
      <w:pPr>
        <w:pStyle w:val="ListParagraph"/>
        <w:numPr>
          <w:ilvl w:val="0"/>
          <w:numId w:val="31"/>
        </w:numPr>
        <w:ind w:left="540" w:hanging="540"/>
        <w:rPr>
          <w:rFonts w:ascii="Century Gothic" w:eastAsia="Century Gothic" w:hAnsi="Century Gothic"/>
          <w:noProof/>
          <w:sz w:val="18"/>
          <w:szCs w:val="18"/>
        </w:rPr>
      </w:pPr>
      <w:r w:rsidRPr="006E3EB2">
        <w:rPr>
          <w:rFonts w:ascii="Century Gothic" w:eastAsia="Century Gothic" w:hAnsi="Century Gothic"/>
          <w:noProof/>
          <w:sz w:val="18"/>
          <w:szCs w:val="18"/>
        </w:rPr>
        <w:t>K</w:t>
      </w:r>
      <w:r>
        <w:rPr>
          <w:rFonts w:ascii="Century Gothic" w:eastAsia="Century Gothic" w:hAnsi="Century Gothic"/>
          <w:noProof/>
          <w:sz w:val="18"/>
          <w:szCs w:val="18"/>
        </w:rPr>
        <w:t xml:space="preserve"> Alkhuzam. </w:t>
      </w:r>
      <w:r w:rsidRPr="006E3EB2">
        <w:rPr>
          <w:rFonts w:ascii="Century Gothic" w:eastAsia="Century Gothic" w:hAnsi="Century Gothic"/>
          <w:noProof/>
          <w:sz w:val="18"/>
          <w:szCs w:val="18"/>
        </w:rPr>
        <w:t>D</w:t>
      </w:r>
      <w:r>
        <w:rPr>
          <w:rFonts w:ascii="Century Gothic" w:eastAsia="Century Gothic" w:hAnsi="Century Gothic"/>
          <w:noProof/>
          <w:sz w:val="18"/>
          <w:szCs w:val="18"/>
        </w:rPr>
        <w:t xml:space="preserve"> Guan. </w:t>
      </w:r>
      <w:r w:rsidRPr="006E3EB2">
        <w:rPr>
          <w:rFonts w:ascii="Century Gothic" w:eastAsia="Century Gothic" w:hAnsi="Century Gothic"/>
          <w:noProof/>
          <w:sz w:val="18"/>
          <w:szCs w:val="18"/>
        </w:rPr>
        <w:t>R</w:t>
      </w:r>
      <w:r>
        <w:rPr>
          <w:rFonts w:ascii="Century Gothic" w:eastAsia="Century Gothic" w:hAnsi="Century Gothic"/>
          <w:noProof/>
          <w:sz w:val="18"/>
          <w:szCs w:val="18"/>
        </w:rPr>
        <w:t xml:space="preserve"> Aroza. </w:t>
      </w:r>
      <w:r w:rsidRPr="006E3EB2">
        <w:rPr>
          <w:rFonts w:ascii="Century Gothic" w:eastAsia="Century Gothic" w:hAnsi="Century Gothic"/>
          <w:noProof/>
          <w:sz w:val="18"/>
          <w:szCs w:val="18"/>
        </w:rPr>
        <w:t>S</w:t>
      </w:r>
      <w:r>
        <w:rPr>
          <w:rFonts w:ascii="Century Gothic" w:eastAsia="Century Gothic" w:hAnsi="Century Gothic"/>
          <w:noProof/>
          <w:sz w:val="18"/>
          <w:szCs w:val="18"/>
        </w:rPr>
        <w:t xml:space="preserve"> Abuloha. </w:t>
      </w:r>
      <w:r w:rsidRPr="006E3EB2">
        <w:rPr>
          <w:rFonts w:ascii="Century Gothic" w:eastAsia="Century Gothic" w:hAnsi="Century Gothic"/>
          <w:noProof/>
          <w:sz w:val="18"/>
          <w:szCs w:val="18"/>
        </w:rPr>
        <w:t>H</w:t>
      </w:r>
      <w:r>
        <w:rPr>
          <w:rFonts w:ascii="Century Gothic" w:eastAsia="Century Gothic" w:hAnsi="Century Gothic"/>
          <w:noProof/>
          <w:sz w:val="18"/>
          <w:szCs w:val="18"/>
        </w:rPr>
        <w:t xml:space="preserve"> Shao. </w:t>
      </w:r>
      <w:r w:rsidRPr="006E3EB2">
        <w:rPr>
          <w:rFonts w:ascii="Century Gothic" w:eastAsia="Century Gothic" w:hAnsi="Century Gothic"/>
          <w:noProof/>
          <w:sz w:val="18"/>
          <w:szCs w:val="18"/>
        </w:rPr>
        <w:t>The Cost-Effectiveness of Olaparib Compared to Niraparib in the Treatment of Recurrent Ovarian Cancer Caused By BRCA1 and BRCA2 Gene Mutation from a US Healthcare Payer Perspective.</w:t>
      </w:r>
      <w:r w:rsidR="00903112" w:rsidRPr="00903112">
        <w:rPr>
          <w:rFonts w:ascii="Century Gothic" w:eastAsia="Century Gothic" w:hAnsi="Century Gothic"/>
          <w:noProof/>
          <w:sz w:val="18"/>
          <w:szCs w:val="18"/>
        </w:rPr>
        <w:t xml:space="preserve"> </w:t>
      </w:r>
      <w:r w:rsidR="00903112" w:rsidRPr="00EB708D">
        <w:rPr>
          <w:rFonts w:ascii="Century Gothic" w:eastAsia="Century Gothic" w:hAnsi="Century Gothic"/>
          <w:noProof/>
          <w:sz w:val="18"/>
          <w:szCs w:val="18"/>
        </w:rPr>
        <w:t xml:space="preserve">The </w:t>
      </w:r>
      <w:r w:rsidR="00903112">
        <w:rPr>
          <w:rFonts w:ascii="Century Gothic" w:eastAsia="Century Gothic" w:hAnsi="Century Gothic"/>
          <w:noProof/>
          <w:sz w:val="18"/>
          <w:szCs w:val="18"/>
        </w:rPr>
        <w:t>ISPOR 2022 Conference. May 14-17</w:t>
      </w:r>
      <w:r w:rsidR="00903112" w:rsidRPr="00EB708D">
        <w:rPr>
          <w:rFonts w:ascii="Century Gothic" w:eastAsia="Century Gothic" w:hAnsi="Century Gothic"/>
          <w:noProof/>
          <w:sz w:val="18"/>
          <w:szCs w:val="18"/>
        </w:rPr>
        <w:t xml:space="preserve"> in </w:t>
      </w:r>
      <w:r w:rsidR="00903112">
        <w:rPr>
          <w:rFonts w:ascii="Century Gothic" w:eastAsia="Century Gothic" w:hAnsi="Century Gothic"/>
          <w:noProof/>
          <w:sz w:val="18"/>
          <w:szCs w:val="18"/>
        </w:rPr>
        <w:t>DC</w:t>
      </w:r>
      <w:r w:rsidR="00903112" w:rsidRPr="00EB708D">
        <w:rPr>
          <w:rFonts w:ascii="Century Gothic" w:eastAsia="Century Gothic" w:hAnsi="Century Gothic"/>
          <w:noProof/>
          <w:sz w:val="18"/>
          <w:szCs w:val="18"/>
        </w:rPr>
        <w:t>.</w:t>
      </w:r>
    </w:p>
    <w:p w14:paraId="64357F39" w14:textId="52DBF0EB" w:rsidR="006E3EB2" w:rsidRDefault="006E3EB2" w:rsidP="00995716">
      <w:pPr>
        <w:pStyle w:val="ListParagraph"/>
        <w:numPr>
          <w:ilvl w:val="0"/>
          <w:numId w:val="31"/>
        </w:numPr>
        <w:ind w:left="540" w:hanging="540"/>
        <w:rPr>
          <w:rFonts w:ascii="Century Gothic" w:eastAsia="Century Gothic" w:hAnsi="Century Gothic"/>
          <w:noProof/>
          <w:sz w:val="18"/>
          <w:szCs w:val="18"/>
        </w:rPr>
      </w:pPr>
      <w:r>
        <w:rPr>
          <w:rFonts w:ascii="Century Gothic" w:eastAsia="Century Gothic" w:hAnsi="Century Gothic"/>
          <w:noProof/>
          <w:sz w:val="18"/>
          <w:szCs w:val="18"/>
        </w:rPr>
        <w:t>T Tang, V</w:t>
      </w:r>
      <w:r w:rsidR="00775FB2">
        <w:rPr>
          <w:rFonts w:ascii="Century Gothic" w:eastAsia="Century Gothic" w:hAnsi="Century Gothic"/>
          <w:noProof/>
          <w:sz w:val="18"/>
          <w:szCs w:val="18"/>
        </w:rPr>
        <w:t xml:space="preserve"> Fonseca, </w:t>
      </w:r>
      <w:r>
        <w:rPr>
          <w:rFonts w:ascii="Century Gothic" w:eastAsia="Century Gothic" w:hAnsi="Century Gothic"/>
          <w:noProof/>
          <w:sz w:val="18"/>
          <w:szCs w:val="18"/>
        </w:rPr>
        <w:t>H</w:t>
      </w:r>
      <w:r w:rsidR="00775FB2">
        <w:rPr>
          <w:rFonts w:ascii="Century Gothic" w:eastAsia="Century Gothic" w:hAnsi="Century Gothic"/>
          <w:noProof/>
          <w:sz w:val="18"/>
          <w:szCs w:val="18"/>
        </w:rPr>
        <w:t xml:space="preserve"> Shao, </w:t>
      </w:r>
      <w:r>
        <w:rPr>
          <w:rFonts w:ascii="Century Gothic" w:eastAsia="Century Gothic" w:hAnsi="Century Gothic"/>
          <w:noProof/>
          <w:sz w:val="18"/>
          <w:szCs w:val="18"/>
        </w:rPr>
        <w:t>L</w:t>
      </w:r>
      <w:r w:rsidR="00775FB2">
        <w:rPr>
          <w:rFonts w:ascii="Century Gothic" w:eastAsia="Century Gothic" w:hAnsi="Century Gothic"/>
          <w:noProof/>
          <w:sz w:val="18"/>
          <w:szCs w:val="18"/>
        </w:rPr>
        <w:t xml:space="preserve"> </w:t>
      </w:r>
      <w:r>
        <w:rPr>
          <w:rFonts w:ascii="Century Gothic" w:eastAsia="Century Gothic" w:hAnsi="Century Gothic"/>
          <w:noProof/>
          <w:sz w:val="18"/>
          <w:szCs w:val="18"/>
        </w:rPr>
        <w:t>Shi.</w:t>
      </w:r>
      <w:r w:rsidR="00775FB2" w:rsidRPr="00775FB2">
        <w:t xml:space="preserve"> </w:t>
      </w:r>
      <w:r w:rsidR="00775FB2" w:rsidRPr="00775FB2">
        <w:rPr>
          <w:rFonts w:ascii="Century Gothic" w:eastAsia="Century Gothic" w:hAnsi="Century Gothic"/>
          <w:noProof/>
          <w:sz w:val="18"/>
          <w:szCs w:val="18"/>
        </w:rPr>
        <w:t>A Novel Risk Engine for Diabetes-Related Complications Among Individuals with Type 1 Diabetes in the US</w:t>
      </w:r>
      <w:r w:rsidR="00775FB2">
        <w:rPr>
          <w:rFonts w:ascii="Century Gothic" w:eastAsia="Century Gothic" w:hAnsi="Century Gothic"/>
          <w:noProof/>
          <w:sz w:val="18"/>
          <w:szCs w:val="18"/>
        </w:rPr>
        <w:t xml:space="preserve">. </w:t>
      </w:r>
      <w:r w:rsidR="00903112" w:rsidRPr="00EB708D">
        <w:rPr>
          <w:rFonts w:ascii="Century Gothic" w:eastAsia="Century Gothic" w:hAnsi="Century Gothic"/>
          <w:noProof/>
          <w:sz w:val="18"/>
          <w:szCs w:val="18"/>
        </w:rPr>
        <w:t xml:space="preserve">The </w:t>
      </w:r>
      <w:r w:rsidR="00903112">
        <w:rPr>
          <w:rFonts w:ascii="Century Gothic" w:eastAsia="Century Gothic" w:hAnsi="Century Gothic"/>
          <w:noProof/>
          <w:sz w:val="18"/>
          <w:szCs w:val="18"/>
        </w:rPr>
        <w:t>ISPOR 2022 Conference. May 14-17</w:t>
      </w:r>
      <w:r w:rsidR="00903112" w:rsidRPr="00EB708D">
        <w:rPr>
          <w:rFonts w:ascii="Century Gothic" w:eastAsia="Century Gothic" w:hAnsi="Century Gothic"/>
          <w:noProof/>
          <w:sz w:val="18"/>
          <w:szCs w:val="18"/>
        </w:rPr>
        <w:t xml:space="preserve"> in </w:t>
      </w:r>
      <w:r w:rsidR="00903112">
        <w:rPr>
          <w:rFonts w:ascii="Century Gothic" w:eastAsia="Century Gothic" w:hAnsi="Century Gothic"/>
          <w:noProof/>
          <w:sz w:val="18"/>
          <w:szCs w:val="18"/>
        </w:rPr>
        <w:t>DC</w:t>
      </w:r>
      <w:r w:rsidR="00903112" w:rsidRPr="00EB708D">
        <w:rPr>
          <w:rFonts w:ascii="Century Gothic" w:eastAsia="Century Gothic" w:hAnsi="Century Gothic"/>
          <w:noProof/>
          <w:sz w:val="18"/>
          <w:szCs w:val="18"/>
        </w:rPr>
        <w:t>.</w:t>
      </w:r>
    </w:p>
    <w:p w14:paraId="583D7F23" w14:textId="38A92900" w:rsidR="006C2C38" w:rsidRPr="00903112" w:rsidRDefault="00775FB2" w:rsidP="00995716">
      <w:pPr>
        <w:pStyle w:val="ListParagraph"/>
        <w:numPr>
          <w:ilvl w:val="0"/>
          <w:numId w:val="31"/>
        </w:numPr>
        <w:ind w:left="540" w:hanging="540"/>
        <w:rPr>
          <w:rFonts w:ascii="Century Gothic" w:eastAsia="Century Gothic" w:hAnsi="Century Gothic"/>
          <w:noProof/>
          <w:sz w:val="18"/>
          <w:szCs w:val="18"/>
        </w:rPr>
      </w:pPr>
      <w:r w:rsidRPr="00775FB2">
        <w:rPr>
          <w:rFonts w:ascii="Century Gothic" w:eastAsia="Century Gothic" w:hAnsi="Century Gothic"/>
          <w:noProof/>
          <w:sz w:val="18"/>
          <w:szCs w:val="18"/>
        </w:rPr>
        <w:t>A</w:t>
      </w:r>
      <w:r>
        <w:rPr>
          <w:rFonts w:ascii="Century Gothic" w:eastAsia="Century Gothic" w:hAnsi="Century Gothic"/>
          <w:noProof/>
          <w:sz w:val="18"/>
          <w:szCs w:val="18"/>
        </w:rPr>
        <w:t xml:space="preserve"> Ndai, </w:t>
      </w:r>
      <w:r w:rsidRPr="00775FB2">
        <w:rPr>
          <w:rFonts w:ascii="Century Gothic" w:eastAsia="Century Gothic" w:hAnsi="Century Gothic"/>
          <w:noProof/>
          <w:sz w:val="18"/>
          <w:szCs w:val="18"/>
        </w:rPr>
        <w:t>Y</w:t>
      </w:r>
      <w:r>
        <w:rPr>
          <w:rFonts w:ascii="Century Gothic" w:eastAsia="Century Gothic" w:hAnsi="Century Gothic"/>
          <w:noProof/>
          <w:sz w:val="18"/>
          <w:szCs w:val="18"/>
        </w:rPr>
        <w:t xml:space="preserve"> Guo, </w:t>
      </w:r>
      <w:r w:rsidRPr="00775FB2">
        <w:rPr>
          <w:rFonts w:ascii="Century Gothic" w:eastAsia="Century Gothic" w:hAnsi="Century Gothic"/>
          <w:noProof/>
          <w:sz w:val="18"/>
          <w:szCs w:val="18"/>
        </w:rPr>
        <w:t>T</w:t>
      </w:r>
      <w:r>
        <w:rPr>
          <w:rFonts w:ascii="Century Gothic" w:eastAsia="Century Gothic" w:hAnsi="Century Gothic"/>
          <w:noProof/>
          <w:sz w:val="18"/>
          <w:szCs w:val="18"/>
        </w:rPr>
        <w:t xml:space="preserve"> Jiao, </w:t>
      </w:r>
      <w:r w:rsidRPr="00775FB2">
        <w:rPr>
          <w:rFonts w:ascii="Century Gothic" w:eastAsia="Century Gothic" w:hAnsi="Century Gothic"/>
          <w:noProof/>
          <w:sz w:val="18"/>
          <w:szCs w:val="18"/>
        </w:rPr>
        <w:t>R</w:t>
      </w:r>
      <w:r>
        <w:rPr>
          <w:rFonts w:ascii="Century Gothic" w:eastAsia="Century Gothic" w:hAnsi="Century Gothic"/>
          <w:noProof/>
          <w:sz w:val="18"/>
          <w:szCs w:val="18"/>
        </w:rPr>
        <w:t xml:space="preserve"> Aroza, </w:t>
      </w:r>
      <w:r w:rsidRPr="00775FB2">
        <w:rPr>
          <w:rFonts w:ascii="Century Gothic" w:eastAsia="Century Gothic" w:hAnsi="Century Gothic"/>
          <w:noProof/>
          <w:sz w:val="18"/>
          <w:szCs w:val="18"/>
        </w:rPr>
        <w:t>H</w:t>
      </w:r>
      <w:r>
        <w:rPr>
          <w:rFonts w:ascii="Century Gothic" w:eastAsia="Century Gothic" w:hAnsi="Century Gothic"/>
          <w:noProof/>
          <w:sz w:val="18"/>
          <w:szCs w:val="18"/>
        </w:rPr>
        <w:t xml:space="preserve"> Park, </w:t>
      </w:r>
      <w:r w:rsidRPr="00775FB2">
        <w:rPr>
          <w:rFonts w:ascii="Century Gothic" w:eastAsia="Century Gothic" w:hAnsi="Century Gothic"/>
          <w:noProof/>
          <w:sz w:val="18"/>
          <w:szCs w:val="18"/>
        </w:rPr>
        <w:t>H</w:t>
      </w:r>
      <w:r>
        <w:rPr>
          <w:rFonts w:ascii="Century Gothic" w:eastAsia="Century Gothic" w:hAnsi="Century Gothic"/>
          <w:noProof/>
          <w:sz w:val="18"/>
          <w:szCs w:val="18"/>
        </w:rPr>
        <w:t xml:space="preserve"> Shao, </w:t>
      </w:r>
      <w:r w:rsidRPr="00775FB2">
        <w:rPr>
          <w:rFonts w:ascii="Century Gothic" w:eastAsia="Century Gothic" w:hAnsi="Century Gothic"/>
          <w:noProof/>
          <w:sz w:val="18"/>
          <w:szCs w:val="18"/>
        </w:rPr>
        <w:t>SM</w:t>
      </w:r>
      <w:r>
        <w:rPr>
          <w:rFonts w:ascii="Century Gothic" w:eastAsia="Century Gothic" w:hAnsi="Century Gothic"/>
          <w:noProof/>
          <w:sz w:val="18"/>
          <w:szCs w:val="18"/>
        </w:rPr>
        <w:t xml:space="preserve"> Vouri. </w:t>
      </w:r>
      <w:r w:rsidRPr="00775FB2">
        <w:rPr>
          <w:rFonts w:ascii="Century Gothic" w:eastAsia="Century Gothic" w:hAnsi="Century Gothic"/>
          <w:noProof/>
          <w:sz w:val="18"/>
          <w:szCs w:val="18"/>
        </w:rPr>
        <w:t>Cost-Effectiveness of Tenofovir/Lamivudine/Efavirenz Versus Tenofovir/Lamivudine/Dolutegravir for Preventing Mother-to-Child Transmission of HIV in Nigeria</w:t>
      </w:r>
      <w:r>
        <w:rPr>
          <w:rFonts w:ascii="Century Gothic" w:eastAsia="Century Gothic" w:hAnsi="Century Gothic"/>
          <w:noProof/>
          <w:sz w:val="18"/>
          <w:szCs w:val="18"/>
        </w:rPr>
        <w:t>.</w:t>
      </w:r>
      <w:r w:rsidR="00903112">
        <w:rPr>
          <w:rFonts w:ascii="Century Gothic" w:eastAsia="Century Gothic" w:hAnsi="Century Gothic"/>
          <w:noProof/>
          <w:sz w:val="18"/>
          <w:szCs w:val="18"/>
        </w:rPr>
        <w:t xml:space="preserve"> </w:t>
      </w:r>
      <w:r w:rsidR="00903112" w:rsidRPr="00EB708D">
        <w:rPr>
          <w:rFonts w:ascii="Century Gothic" w:eastAsia="Century Gothic" w:hAnsi="Century Gothic"/>
          <w:noProof/>
          <w:sz w:val="18"/>
          <w:szCs w:val="18"/>
        </w:rPr>
        <w:t xml:space="preserve">The </w:t>
      </w:r>
      <w:r w:rsidR="00903112">
        <w:rPr>
          <w:rFonts w:ascii="Century Gothic" w:eastAsia="Century Gothic" w:hAnsi="Century Gothic"/>
          <w:noProof/>
          <w:sz w:val="18"/>
          <w:szCs w:val="18"/>
        </w:rPr>
        <w:t>ISPOR 2022 Conference. May 14-17</w:t>
      </w:r>
      <w:r w:rsidR="00903112" w:rsidRPr="00EB708D">
        <w:rPr>
          <w:rFonts w:ascii="Century Gothic" w:eastAsia="Century Gothic" w:hAnsi="Century Gothic"/>
          <w:noProof/>
          <w:sz w:val="18"/>
          <w:szCs w:val="18"/>
        </w:rPr>
        <w:t xml:space="preserve"> in </w:t>
      </w:r>
      <w:r w:rsidR="00903112">
        <w:rPr>
          <w:rFonts w:ascii="Century Gothic" w:eastAsia="Century Gothic" w:hAnsi="Century Gothic"/>
          <w:noProof/>
          <w:sz w:val="18"/>
          <w:szCs w:val="18"/>
        </w:rPr>
        <w:t>DC</w:t>
      </w:r>
      <w:r w:rsidR="00903112" w:rsidRPr="00EB708D">
        <w:rPr>
          <w:rFonts w:ascii="Century Gothic" w:eastAsia="Century Gothic" w:hAnsi="Century Gothic"/>
          <w:noProof/>
          <w:sz w:val="18"/>
          <w:szCs w:val="18"/>
        </w:rPr>
        <w:t>.</w:t>
      </w:r>
    </w:p>
    <w:p w14:paraId="368E7F79" w14:textId="6E4B425B" w:rsidR="00CC2472" w:rsidRDefault="00CC2472" w:rsidP="00995716">
      <w:pPr>
        <w:pStyle w:val="ListParagraph"/>
        <w:numPr>
          <w:ilvl w:val="0"/>
          <w:numId w:val="31"/>
        </w:numPr>
        <w:ind w:left="540" w:hanging="540"/>
        <w:rPr>
          <w:rFonts w:ascii="Century Gothic" w:eastAsia="Century Gothic" w:hAnsi="Century Gothic"/>
          <w:noProof/>
          <w:sz w:val="18"/>
          <w:szCs w:val="18"/>
        </w:rPr>
      </w:pPr>
      <w:r w:rsidRPr="00CC2472">
        <w:rPr>
          <w:rFonts w:ascii="Century Gothic" w:eastAsia="Century Gothic" w:hAnsi="Century Gothic"/>
          <w:noProof/>
          <w:sz w:val="18"/>
          <w:szCs w:val="18"/>
        </w:rPr>
        <w:t>Khalid A. Alkhuzam, Lizheng Shi, Vivian Fonseca, Yongkang Zhang, Jingchuan Guo, Hui Shao</w:t>
      </w:r>
      <w:r>
        <w:rPr>
          <w:rFonts w:ascii="Century Gothic" w:eastAsia="Century Gothic" w:hAnsi="Century Gothic"/>
          <w:noProof/>
          <w:sz w:val="18"/>
          <w:szCs w:val="18"/>
        </w:rPr>
        <w:t>.</w:t>
      </w:r>
      <w:r w:rsidRPr="00CC2472">
        <w:t xml:space="preserve"> </w:t>
      </w:r>
      <w:r w:rsidRPr="00CC2472">
        <w:rPr>
          <w:rFonts w:ascii="Century Gothic" w:eastAsia="Century Gothic" w:hAnsi="Century Gothic"/>
          <w:noProof/>
          <w:sz w:val="18"/>
          <w:szCs w:val="18"/>
        </w:rPr>
        <w:t>Long-Term Health Benefit and Economic Return of Time in Range (TIR) Improvement in Individuals with Type 2 Diabetes</w:t>
      </w:r>
      <w:r w:rsidR="001D1E60">
        <w:rPr>
          <w:rFonts w:ascii="Century Gothic" w:eastAsia="Century Gothic" w:hAnsi="Century Gothic"/>
          <w:noProof/>
          <w:sz w:val="18"/>
          <w:szCs w:val="18"/>
        </w:rPr>
        <w:t>.</w:t>
      </w:r>
      <w:r w:rsidR="001D1E60" w:rsidRPr="001D1E60">
        <w:rPr>
          <w:rFonts w:ascii="Century Gothic" w:eastAsia="Century Gothic" w:hAnsi="Century Gothic"/>
          <w:noProof/>
          <w:sz w:val="18"/>
          <w:szCs w:val="18"/>
        </w:rPr>
        <w:t xml:space="preserve"> </w:t>
      </w:r>
      <w:r w:rsidR="001D1E60" w:rsidRPr="007C2E87">
        <w:rPr>
          <w:rFonts w:ascii="Century Gothic" w:eastAsia="Century Gothic" w:hAnsi="Century Gothic"/>
          <w:noProof/>
          <w:sz w:val="18"/>
          <w:szCs w:val="18"/>
        </w:rPr>
        <w:t>The American Dia</w:t>
      </w:r>
      <w:r w:rsidR="001D1E60">
        <w:rPr>
          <w:rFonts w:ascii="Century Gothic" w:eastAsia="Century Gothic" w:hAnsi="Century Gothic"/>
          <w:noProof/>
          <w:sz w:val="18"/>
          <w:szCs w:val="18"/>
        </w:rPr>
        <w:t>betes Association 82th Conference. June 3-</w:t>
      </w:r>
      <w:r w:rsidR="001D1E60" w:rsidRPr="007C2E87">
        <w:rPr>
          <w:rFonts w:ascii="Century Gothic" w:eastAsia="Century Gothic" w:hAnsi="Century Gothic"/>
          <w:noProof/>
          <w:sz w:val="18"/>
          <w:szCs w:val="18"/>
        </w:rPr>
        <w:t>8.</w:t>
      </w:r>
    </w:p>
    <w:p w14:paraId="72F622A8" w14:textId="600F6A03" w:rsidR="00CC2472" w:rsidRDefault="00CC2472" w:rsidP="00995716">
      <w:pPr>
        <w:pStyle w:val="ListParagraph"/>
        <w:numPr>
          <w:ilvl w:val="0"/>
          <w:numId w:val="31"/>
        </w:numPr>
        <w:ind w:left="540" w:hanging="540"/>
        <w:rPr>
          <w:rFonts w:ascii="Century Gothic" w:eastAsia="Century Gothic" w:hAnsi="Century Gothic"/>
          <w:noProof/>
          <w:sz w:val="18"/>
          <w:szCs w:val="18"/>
        </w:rPr>
      </w:pPr>
      <w:r w:rsidRPr="00CC2472">
        <w:rPr>
          <w:rFonts w:ascii="Century Gothic" w:eastAsia="Century Gothic" w:hAnsi="Century Gothic"/>
          <w:noProof/>
          <w:sz w:val="18"/>
          <w:szCs w:val="18"/>
        </w:rPr>
        <w:t>Piaopiao Li, Eliot Spector, Khalid Alkhuzam, Rahul Patel, William T Donahoo, Sarah Bost, Tianchen Lyu, Yonghui Wu, William Hogan, Mattia Prosperi, Brian E Dixon, Dana Dabelea, Levon H Utidjian, Tessa L Crume, Lorna Thorpe, Angela D. Liese, Desmond A Schatz, Mark A Atkinson, Michael J. Haller, Elizabeth A Shenkman, Jiang Bian, Yi Guo, Hui Shao</w:t>
      </w:r>
      <w:r>
        <w:rPr>
          <w:rFonts w:ascii="Century Gothic" w:eastAsia="Century Gothic" w:hAnsi="Century Gothic"/>
          <w:noProof/>
          <w:sz w:val="18"/>
          <w:szCs w:val="18"/>
        </w:rPr>
        <w:t xml:space="preserve">. </w:t>
      </w:r>
      <w:r w:rsidRPr="00CC2472">
        <w:rPr>
          <w:rFonts w:ascii="Century Gothic" w:eastAsia="Century Gothic" w:hAnsi="Century Gothic"/>
          <w:noProof/>
          <w:sz w:val="18"/>
          <w:szCs w:val="18"/>
        </w:rPr>
        <w:t>Developing a Computable Phenotype Algorithm for Identification of Children and Adolescents with Diabetes Using Electronic Health Records</w:t>
      </w:r>
      <w:r w:rsidR="001D1E60">
        <w:rPr>
          <w:rFonts w:ascii="Century Gothic" w:eastAsia="Century Gothic" w:hAnsi="Century Gothic"/>
          <w:noProof/>
          <w:sz w:val="18"/>
          <w:szCs w:val="18"/>
        </w:rPr>
        <w:t>.</w:t>
      </w:r>
      <w:r w:rsidR="001D1E60" w:rsidRPr="001D1E60">
        <w:rPr>
          <w:rFonts w:ascii="Century Gothic" w:eastAsia="Century Gothic" w:hAnsi="Century Gothic"/>
          <w:noProof/>
          <w:sz w:val="18"/>
          <w:szCs w:val="18"/>
        </w:rPr>
        <w:t xml:space="preserve"> </w:t>
      </w:r>
      <w:r w:rsidR="001D1E60" w:rsidRPr="007C2E87">
        <w:rPr>
          <w:rFonts w:ascii="Century Gothic" w:eastAsia="Century Gothic" w:hAnsi="Century Gothic"/>
          <w:noProof/>
          <w:sz w:val="18"/>
          <w:szCs w:val="18"/>
        </w:rPr>
        <w:t>The American Dia</w:t>
      </w:r>
      <w:r w:rsidR="001D1E60">
        <w:rPr>
          <w:rFonts w:ascii="Century Gothic" w:eastAsia="Century Gothic" w:hAnsi="Century Gothic"/>
          <w:noProof/>
          <w:sz w:val="18"/>
          <w:szCs w:val="18"/>
        </w:rPr>
        <w:t>betes Association 82th Conference. June 3-</w:t>
      </w:r>
      <w:r w:rsidR="001D1E60" w:rsidRPr="007C2E87">
        <w:rPr>
          <w:rFonts w:ascii="Century Gothic" w:eastAsia="Century Gothic" w:hAnsi="Century Gothic"/>
          <w:noProof/>
          <w:sz w:val="18"/>
          <w:szCs w:val="18"/>
        </w:rPr>
        <w:t>8.</w:t>
      </w:r>
    </w:p>
    <w:p w14:paraId="64D3D0AF" w14:textId="4FFE9531" w:rsidR="00CC2472" w:rsidRDefault="00CC2472" w:rsidP="00995716">
      <w:pPr>
        <w:pStyle w:val="ListParagraph"/>
        <w:numPr>
          <w:ilvl w:val="0"/>
          <w:numId w:val="31"/>
        </w:numPr>
        <w:ind w:left="540" w:hanging="540"/>
        <w:rPr>
          <w:rFonts w:ascii="Century Gothic" w:eastAsia="Century Gothic" w:hAnsi="Century Gothic"/>
          <w:noProof/>
          <w:sz w:val="18"/>
          <w:szCs w:val="18"/>
        </w:rPr>
      </w:pPr>
      <w:r w:rsidRPr="00CC2472">
        <w:rPr>
          <w:rFonts w:ascii="Century Gothic" w:eastAsia="Century Gothic" w:hAnsi="Century Gothic"/>
          <w:noProof/>
          <w:sz w:val="18"/>
          <w:szCs w:val="18"/>
        </w:rPr>
        <w:t>Piaopiao Li, Tianchen Lyu, Jingchuan Guo, Yi Guo, Jiang Bian, Hui Shao</w:t>
      </w:r>
      <w:r>
        <w:rPr>
          <w:rFonts w:ascii="Century Gothic" w:eastAsia="Century Gothic" w:hAnsi="Century Gothic"/>
          <w:noProof/>
          <w:sz w:val="18"/>
          <w:szCs w:val="18"/>
        </w:rPr>
        <w:t xml:space="preserve">. </w:t>
      </w:r>
      <w:r w:rsidRPr="00CC2472">
        <w:rPr>
          <w:rFonts w:ascii="Century Gothic" w:eastAsia="Century Gothic" w:hAnsi="Century Gothic"/>
          <w:noProof/>
          <w:sz w:val="18"/>
          <w:szCs w:val="18"/>
        </w:rPr>
        <w:t>The Role of Health System Penetration Rate in Estimating Prevalence of Type 1 Diabetes (T1D) in Children and Adolescents Using Electronic Health Records (EHR)</w:t>
      </w:r>
      <w:r w:rsidR="001D1E60">
        <w:rPr>
          <w:rFonts w:ascii="Century Gothic" w:eastAsia="Century Gothic" w:hAnsi="Century Gothic"/>
          <w:noProof/>
          <w:sz w:val="18"/>
          <w:szCs w:val="18"/>
        </w:rPr>
        <w:t>.</w:t>
      </w:r>
      <w:r w:rsidR="001D1E60" w:rsidRPr="001D1E60">
        <w:rPr>
          <w:rFonts w:ascii="Century Gothic" w:eastAsia="Century Gothic" w:hAnsi="Century Gothic"/>
          <w:noProof/>
          <w:sz w:val="18"/>
          <w:szCs w:val="18"/>
        </w:rPr>
        <w:t xml:space="preserve"> </w:t>
      </w:r>
      <w:r w:rsidR="001D1E60" w:rsidRPr="007C2E87">
        <w:rPr>
          <w:rFonts w:ascii="Century Gothic" w:eastAsia="Century Gothic" w:hAnsi="Century Gothic"/>
          <w:noProof/>
          <w:sz w:val="18"/>
          <w:szCs w:val="18"/>
        </w:rPr>
        <w:t>The American Dia</w:t>
      </w:r>
      <w:r w:rsidR="001D1E60">
        <w:rPr>
          <w:rFonts w:ascii="Century Gothic" w:eastAsia="Century Gothic" w:hAnsi="Century Gothic"/>
          <w:noProof/>
          <w:sz w:val="18"/>
          <w:szCs w:val="18"/>
        </w:rPr>
        <w:t>betes Association 82th Conference. June 3-</w:t>
      </w:r>
      <w:r w:rsidR="001D1E60" w:rsidRPr="007C2E87">
        <w:rPr>
          <w:rFonts w:ascii="Century Gothic" w:eastAsia="Century Gothic" w:hAnsi="Century Gothic"/>
          <w:noProof/>
          <w:sz w:val="18"/>
          <w:szCs w:val="18"/>
        </w:rPr>
        <w:t>8.</w:t>
      </w:r>
    </w:p>
    <w:p w14:paraId="2D961F66" w14:textId="460AB5AA" w:rsidR="00CC2472" w:rsidRDefault="00CC2472" w:rsidP="00995716">
      <w:pPr>
        <w:pStyle w:val="ListParagraph"/>
        <w:numPr>
          <w:ilvl w:val="0"/>
          <w:numId w:val="31"/>
        </w:numPr>
        <w:ind w:left="540" w:hanging="540"/>
        <w:rPr>
          <w:rFonts w:ascii="Century Gothic" w:eastAsia="Century Gothic" w:hAnsi="Century Gothic"/>
          <w:noProof/>
          <w:sz w:val="18"/>
          <w:szCs w:val="18"/>
        </w:rPr>
      </w:pPr>
      <w:r w:rsidRPr="00CC2472">
        <w:rPr>
          <w:rFonts w:ascii="Century Gothic" w:eastAsia="Century Gothic" w:hAnsi="Century Gothic"/>
          <w:noProof/>
          <w:sz w:val="18"/>
          <w:szCs w:val="18"/>
        </w:rPr>
        <w:t>Yahan Zhang, Ping Zhang, Meda Pavkov, Yu Wang, Jingchuan Guo, Yongkang Zhang, Hui Shao</w:t>
      </w:r>
      <w:r>
        <w:rPr>
          <w:rFonts w:ascii="Century Gothic" w:eastAsia="Century Gothic" w:hAnsi="Century Gothic"/>
          <w:noProof/>
          <w:sz w:val="18"/>
          <w:szCs w:val="18"/>
        </w:rPr>
        <w:t xml:space="preserve">. </w:t>
      </w:r>
      <w:r w:rsidRPr="00CC2472">
        <w:rPr>
          <w:rFonts w:ascii="Century Gothic" w:eastAsia="Century Gothic" w:hAnsi="Century Gothic"/>
          <w:noProof/>
          <w:sz w:val="18"/>
          <w:szCs w:val="18"/>
        </w:rPr>
        <w:t>Association between Social Determinants of Health and Risk of Type 2 Diabetes in Young Adults Aged 18–45</w:t>
      </w:r>
      <w:r>
        <w:rPr>
          <w:rFonts w:ascii="Century Gothic" w:eastAsia="Century Gothic" w:hAnsi="Century Gothic"/>
          <w:noProof/>
          <w:sz w:val="18"/>
          <w:szCs w:val="18"/>
        </w:rPr>
        <w:t>.</w:t>
      </w:r>
      <w:r w:rsidR="001D1E60" w:rsidRPr="001D1E60">
        <w:rPr>
          <w:rFonts w:ascii="Century Gothic" w:eastAsia="Century Gothic" w:hAnsi="Century Gothic"/>
          <w:noProof/>
          <w:sz w:val="18"/>
          <w:szCs w:val="18"/>
        </w:rPr>
        <w:t xml:space="preserve"> </w:t>
      </w:r>
      <w:r w:rsidR="001D1E60" w:rsidRPr="007C2E87">
        <w:rPr>
          <w:rFonts w:ascii="Century Gothic" w:eastAsia="Century Gothic" w:hAnsi="Century Gothic"/>
          <w:noProof/>
          <w:sz w:val="18"/>
          <w:szCs w:val="18"/>
        </w:rPr>
        <w:t>The American Dia</w:t>
      </w:r>
      <w:r w:rsidR="001D1E60">
        <w:rPr>
          <w:rFonts w:ascii="Century Gothic" w:eastAsia="Century Gothic" w:hAnsi="Century Gothic"/>
          <w:noProof/>
          <w:sz w:val="18"/>
          <w:szCs w:val="18"/>
        </w:rPr>
        <w:t>betes Association 82th Conference. June 3-</w:t>
      </w:r>
      <w:r w:rsidR="001D1E60" w:rsidRPr="007C2E87">
        <w:rPr>
          <w:rFonts w:ascii="Century Gothic" w:eastAsia="Century Gothic" w:hAnsi="Century Gothic"/>
          <w:noProof/>
          <w:sz w:val="18"/>
          <w:szCs w:val="18"/>
        </w:rPr>
        <w:t>8.</w:t>
      </w:r>
    </w:p>
    <w:p w14:paraId="6D733EF8" w14:textId="0367F1EF" w:rsidR="00CC2472" w:rsidRDefault="00CC2472" w:rsidP="00995716">
      <w:pPr>
        <w:pStyle w:val="ListParagraph"/>
        <w:numPr>
          <w:ilvl w:val="0"/>
          <w:numId w:val="31"/>
        </w:numPr>
        <w:ind w:left="540" w:hanging="540"/>
        <w:rPr>
          <w:rFonts w:ascii="Century Gothic" w:eastAsia="Century Gothic" w:hAnsi="Century Gothic"/>
          <w:noProof/>
          <w:sz w:val="18"/>
          <w:szCs w:val="18"/>
        </w:rPr>
      </w:pPr>
      <w:r w:rsidRPr="00CC2472">
        <w:rPr>
          <w:rFonts w:ascii="Century Gothic" w:eastAsia="Century Gothic" w:hAnsi="Century Gothic"/>
          <w:noProof/>
          <w:sz w:val="18"/>
          <w:szCs w:val="18"/>
        </w:rPr>
        <w:t>Sumaya Abuloha, Alaa A. Alshehri, Michael Jaffee, Naykky Singh Ospina, Hui Shao</w:t>
      </w:r>
      <w:r>
        <w:rPr>
          <w:rFonts w:ascii="Century Gothic" w:eastAsia="Century Gothic" w:hAnsi="Century Gothic"/>
          <w:noProof/>
          <w:sz w:val="18"/>
          <w:szCs w:val="18"/>
        </w:rPr>
        <w:t xml:space="preserve">. </w:t>
      </w:r>
      <w:r w:rsidRPr="00CC2472">
        <w:rPr>
          <w:rFonts w:ascii="Century Gothic" w:eastAsia="Century Gothic" w:hAnsi="Century Gothic"/>
          <w:noProof/>
          <w:sz w:val="18"/>
          <w:szCs w:val="18"/>
        </w:rPr>
        <w:t xml:space="preserve">A Scoping Review on Diabetes Management in People with Mild Cognitive Impairment (MCI): Glycemic </w:t>
      </w:r>
      <w:r w:rsidRPr="00CC2472">
        <w:rPr>
          <w:rFonts w:ascii="Century Gothic" w:eastAsia="Century Gothic" w:hAnsi="Century Gothic"/>
          <w:noProof/>
          <w:sz w:val="18"/>
          <w:szCs w:val="18"/>
        </w:rPr>
        <w:lastRenderedPageBreak/>
        <w:t>Control, Medications, and Onset of Alzheimer's and Related Dementias (ADRD)</w:t>
      </w:r>
      <w:r w:rsidR="001D1E60">
        <w:rPr>
          <w:rFonts w:ascii="Century Gothic" w:eastAsia="Century Gothic" w:hAnsi="Century Gothic"/>
          <w:noProof/>
          <w:sz w:val="18"/>
          <w:szCs w:val="18"/>
        </w:rPr>
        <w:t>.</w:t>
      </w:r>
      <w:r w:rsidR="001D1E60" w:rsidRPr="001D1E60">
        <w:rPr>
          <w:rFonts w:ascii="Century Gothic" w:eastAsia="Century Gothic" w:hAnsi="Century Gothic"/>
          <w:noProof/>
          <w:sz w:val="18"/>
          <w:szCs w:val="18"/>
        </w:rPr>
        <w:t xml:space="preserve"> </w:t>
      </w:r>
      <w:r w:rsidR="001D1E60" w:rsidRPr="007C2E87">
        <w:rPr>
          <w:rFonts w:ascii="Century Gothic" w:eastAsia="Century Gothic" w:hAnsi="Century Gothic"/>
          <w:noProof/>
          <w:sz w:val="18"/>
          <w:szCs w:val="18"/>
        </w:rPr>
        <w:t>The American Dia</w:t>
      </w:r>
      <w:r w:rsidR="001D1E60">
        <w:rPr>
          <w:rFonts w:ascii="Century Gothic" w:eastAsia="Century Gothic" w:hAnsi="Century Gothic"/>
          <w:noProof/>
          <w:sz w:val="18"/>
          <w:szCs w:val="18"/>
        </w:rPr>
        <w:t>betes Association 82th Conference. June 3-</w:t>
      </w:r>
      <w:r w:rsidR="001D1E60" w:rsidRPr="007C2E87">
        <w:rPr>
          <w:rFonts w:ascii="Century Gothic" w:eastAsia="Century Gothic" w:hAnsi="Century Gothic"/>
          <w:noProof/>
          <w:sz w:val="18"/>
          <w:szCs w:val="18"/>
        </w:rPr>
        <w:t>8.</w:t>
      </w:r>
    </w:p>
    <w:p w14:paraId="53CFAF04" w14:textId="584F50A2" w:rsidR="00CC2472" w:rsidRDefault="00CC2472" w:rsidP="00995716">
      <w:pPr>
        <w:pStyle w:val="ListParagraph"/>
        <w:numPr>
          <w:ilvl w:val="0"/>
          <w:numId w:val="31"/>
        </w:numPr>
        <w:ind w:left="540" w:hanging="540"/>
        <w:rPr>
          <w:rFonts w:ascii="Century Gothic" w:eastAsia="Century Gothic" w:hAnsi="Century Gothic"/>
          <w:noProof/>
          <w:sz w:val="18"/>
          <w:szCs w:val="18"/>
        </w:rPr>
      </w:pPr>
      <w:r w:rsidRPr="00CC2472">
        <w:rPr>
          <w:rFonts w:ascii="Century Gothic" w:eastAsia="Century Gothic" w:hAnsi="Century Gothic"/>
          <w:noProof/>
          <w:sz w:val="18"/>
          <w:szCs w:val="18"/>
        </w:rPr>
        <w:t>Sarah Conderino, Rebecca Anthopolos, Lorna  E. Thorpe, Bo Cai, Hui Shao, Tessa Crume, Toan Ong, Les Kirchner, Brian Schwartz, Marc Rosenman, Victor Zhong, Kristi Reynolds, Levon Utidjian, Seho Park, Jasmin Divers</w:t>
      </w:r>
      <w:r>
        <w:rPr>
          <w:rFonts w:ascii="Century Gothic" w:eastAsia="Century Gothic" w:hAnsi="Century Gothic"/>
          <w:noProof/>
          <w:sz w:val="18"/>
          <w:szCs w:val="18"/>
        </w:rPr>
        <w:t xml:space="preserve">. </w:t>
      </w:r>
      <w:r w:rsidRPr="00CC2472">
        <w:rPr>
          <w:rFonts w:ascii="Century Gothic" w:eastAsia="Century Gothic" w:hAnsi="Century Gothic"/>
          <w:noProof/>
          <w:sz w:val="18"/>
          <w:szCs w:val="18"/>
        </w:rPr>
        <w:t>The Evaluating Alternate Bias Correction Methods in Estimating Diabetes Prevalence with Electronic Health Records</w:t>
      </w:r>
      <w:r>
        <w:rPr>
          <w:rFonts w:ascii="Century Gothic" w:eastAsia="Century Gothic" w:hAnsi="Century Gothic"/>
          <w:noProof/>
          <w:sz w:val="18"/>
          <w:szCs w:val="18"/>
        </w:rPr>
        <w:t>.</w:t>
      </w:r>
      <w:r w:rsidR="001D1E60" w:rsidRPr="001D1E60">
        <w:rPr>
          <w:rFonts w:ascii="Century Gothic" w:eastAsia="Century Gothic" w:hAnsi="Century Gothic"/>
          <w:noProof/>
          <w:sz w:val="18"/>
          <w:szCs w:val="18"/>
        </w:rPr>
        <w:t xml:space="preserve"> </w:t>
      </w:r>
      <w:r w:rsidR="001D1E60" w:rsidRPr="007C2E87">
        <w:rPr>
          <w:rFonts w:ascii="Century Gothic" w:eastAsia="Century Gothic" w:hAnsi="Century Gothic"/>
          <w:noProof/>
          <w:sz w:val="18"/>
          <w:szCs w:val="18"/>
        </w:rPr>
        <w:t>The American Dia</w:t>
      </w:r>
      <w:r w:rsidR="001D1E60">
        <w:rPr>
          <w:rFonts w:ascii="Century Gothic" w:eastAsia="Century Gothic" w:hAnsi="Century Gothic"/>
          <w:noProof/>
          <w:sz w:val="18"/>
          <w:szCs w:val="18"/>
        </w:rPr>
        <w:t>betes Association 82th Conference. June 3-</w:t>
      </w:r>
      <w:r w:rsidR="001D1E60" w:rsidRPr="007C2E87">
        <w:rPr>
          <w:rFonts w:ascii="Century Gothic" w:eastAsia="Century Gothic" w:hAnsi="Century Gothic"/>
          <w:noProof/>
          <w:sz w:val="18"/>
          <w:szCs w:val="18"/>
        </w:rPr>
        <w:t>8.</w:t>
      </w:r>
    </w:p>
    <w:p w14:paraId="006CECFE" w14:textId="0FF3C19B" w:rsidR="00CC2472" w:rsidRDefault="00CC2472" w:rsidP="00995716">
      <w:pPr>
        <w:pStyle w:val="ListParagraph"/>
        <w:numPr>
          <w:ilvl w:val="0"/>
          <w:numId w:val="31"/>
        </w:numPr>
        <w:ind w:left="540" w:hanging="540"/>
        <w:rPr>
          <w:rFonts w:ascii="Century Gothic" w:eastAsia="Century Gothic" w:hAnsi="Century Gothic"/>
          <w:noProof/>
          <w:sz w:val="18"/>
          <w:szCs w:val="18"/>
        </w:rPr>
      </w:pPr>
      <w:r w:rsidRPr="00CC2472">
        <w:rPr>
          <w:rFonts w:ascii="Century Gothic" w:eastAsia="Century Gothic" w:hAnsi="Century Gothic"/>
          <w:noProof/>
          <w:sz w:val="18"/>
          <w:szCs w:val="18"/>
        </w:rPr>
        <w:t>Hamed Kianmehr, Yilu Lin, Lizheng Shi, Vivian Fonseca, Jingchuan Guo, Hui Shao</w:t>
      </w:r>
      <w:r>
        <w:rPr>
          <w:rFonts w:ascii="Century Gothic" w:eastAsia="Century Gothic" w:hAnsi="Century Gothic"/>
          <w:noProof/>
          <w:sz w:val="18"/>
          <w:szCs w:val="18"/>
        </w:rPr>
        <w:t xml:space="preserve">. </w:t>
      </w:r>
      <w:r w:rsidRPr="00CC2472">
        <w:rPr>
          <w:rFonts w:ascii="Century Gothic" w:eastAsia="Century Gothic" w:hAnsi="Century Gothic"/>
          <w:noProof/>
          <w:sz w:val="18"/>
          <w:szCs w:val="18"/>
        </w:rPr>
        <w:t>Modulators of Treatment Benefits of Albiglutide (GLP-1 RA) in Preventing Major Adverse Cardiovascular Events (MACE) among Individuals with Type 2 Diabetes in the HARMONY Trial Using Machine Learning</w:t>
      </w:r>
      <w:r>
        <w:rPr>
          <w:rFonts w:ascii="Century Gothic" w:eastAsia="Century Gothic" w:hAnsi="Century Gothic"/>
          <w:noProof/>
          <w:sz w:val="18"/>
          <w:szCs w:val="18"/>
        </w:rPr>
        <w:t>.</w:t>
      </w:r>
      <w:r w:rsidR="001D1E60" w:rsidRPr="001D1E60">
        <w:rPr>
          <w:rFonts w:ascii="Century Gothic" w:eastAsia="Century Gothic" w:hAnsi="Century Gothic"/>
          <w:noProof/>
          <w:sz w:val="18"/>
          <w:szCs w:val="18"/>
        </w:rPr>
        <w:t xml:space="preserve"> </w:t>
      </w:r>
      <w:r w:rsidR="001D1E60" w:rsidRPr="007C2E87">
        <w:rPr>
          <w:rFonts w:ascii="Century Gothic" w:eastAsia="Century Gothic" w:hAnsi="Century Gothic"/>
          <w:noProof/>
          <w:sz w:val="18"/>
          <w:szCs w:val="18"/>
        </w:rPr>
        <w:t>The American Dia</w:t>
      </w:r>
      <w:r w:rsidR="001D1E60">
        <w:rPr>
          <w:rFonts w:ascii="Century Gothic" w:eastAsia="Century Gothic" w:hAnsi="Century Gothic"/>
          <w:noProof/>
          <w:sz w:val="18"/>
          <w:szCs w:val="18"/>
        </w:rPr>
        <w:t>betes Association 82th Conference. June 3-</w:t>
      </w:r>
      <w:r w:rsidR="001D1E60" w:rsidRPr="007C2E87">
        <w:rPr>
          <w:rFonts w:ascii="Century Gothic" w:eastAsia="Century Gothic" w:hAnsi="Century Gothic"/>
          <w:noProof/>
          <w:sz w:val="18"/>
          <w:szCs w:val="18"/>
        </w:rPr>
        <w:t>8.</w:t>
      </w:r>
    </w:p>
    <w:p w14:paraId="7560BB44" w14:textId="350D44F3" w:rsidR="00CC2472" w:rsidRDefault="00CC2472" w:rsidP="00995716">
      <w:pPr>
        <w:pStyle w:val="ListParagraph"/>
        <w:numPr>
          <w:ilvl w:val="0"/>
          <w:numId w:val="31"/>
        </w:numPr>
        <w:ind w:left="540" w:hanging="540"/>
        <w:rPr>
          <w:rFonts w:ascii="Century Gothic" w:eastAsia="Century Gothic" w:hAnsi="Century Gothic"/>
          <w:noProof/>
          <w:sz w:val="18"/>
          <w:szCs w:val="18"/>
        </w:rPr>
      </w:pPr>
      <w:r w:rsidRPr="00CC2472">
        <w:rPr>
          <w:rFonts w:ascii="Century Gothic" w:eastAsia="Century Gothic" w:hAnsi="Century Gothic"/>
          <w:noProof/>
          <w:sz w:val="18"/>
          <w:szCs w:val="18"/>
        </w:rPr>
        <w:t>Shu Niu, Dawei Guan, Naykky Singh Ospina, Keneth Cusi, Vivian Fonseca, Lizheng Shi, Hui Shao</w:t>
      </w:r>
      <w:r>
        <w:rPr>
          <w:rFonts w:ascii="Century Gothic" w:eastAsia="Century Gothic" w:hAnsi="Century Gothic"/>
          <w:noProof/>
          <w:sz w:val="18"/>
          <w:szCs w:val="18"/>
        </w:rPr>
        <w:t xml:space="preserve">. </w:t>
      </w:r>
      <w:r w:rsidRPr="00CC2472">
        <w:rPr>
          <w:rFonts w:ascii="Century Gothic" w:eastAsia="Century Gothic" w:hAnsi="Century Gothic"/>
          <w:noProof/>
          <w:sz w:val="18"/>
          <w:szCs w:val="18"/>
        </w:rPr>
        <w:t>Reductions in Traditional Risk Factors Explain Most of the Cardiovascular Benefit of SGLT2 Inhibitors and GLP-1 Receptor Agonists: An Analysis Using the BRAVO Risk Engine</w:t>
      </w:r>
      <w:r>
        <w:rPr>
          <w:rFonts w:ascii="Century Gothic" w:eastAsia="Century Gothic" w:hAnsi="Century Gothic"/>
          <w:noProof/>
          <w:sz w:val="18"/>
          <w:szCs w:val="18"/>
        </w:rPr>
        <w:t>.</w:t>
      </w:r>
      <w:r w:rsidR="001D1E60" w:rsidRPr="001D1E60">
        <w:rPr>
          <w:rFonts w:ascii="Century Gothic" w:eastAsia="Century Gothic" w:hAnsi="Century Gothic"/>
          <w:noProof/>
          <w:sz w:val="18"/>
          <w:szCs w:val="18"/>
        </w:rPr>
        <w:t xml:space="preserve"> </w:t>
      </w:r>
      <w:r w:rsidR="001D1E60" w:rsidRPr="007C2E87">
        <w:rPr>
          <w:rFonts w:ascii="Century Gothic" w:eastAsia="Century Gothic" w:hAnsi="Century Gothic"/>
          <w:noProof/>
          <w:sz w:val="18"/>
          <w:szCs w:val="18"/>
        </w:rPr>
        <w:t>The American Dia</w:t>
      </w:r>
      <w:r w:rsidR="001D1E60">
        <w:rPr>
          <w:rFonts w:ascii="Century Gothic" w:eastAsia="Century Gothic" w:hAnsi="Century Gothic"/>
          <w:noProof/>
          <w:sz w:val="18"/>
          <w:szCs w:val="18"/>
        </w:rPr>
        <w:t>betes Association 82th Conference. June 3-</w:t>
      </w:r>
      <w:r w:rsidR="001D1E60" w:rsidRPr="007C2E87">
        <w:rPr>
          <w:rFonts w:ascii="Century Gothic" w:eastAsia="Century Gothic" w:hAnsi="Century Gothic"/>
          <w:noProof/>
          <w:sz w:val="18"/>
          <w:szCs w:val="18"/>
        </w:rPr>
        <w:t>8.</w:t>
      </w:r>
    </w:p>
    <w:p w14:paraId="5CBD6C29" w14:textId="662FB29D" w:rsidR="00CC2472" w:rsidRDefault="00CC2472" w:rsidP="00995716">
      <w:pPr>
        <w:pStyle w:val="ListParagraph"/>
        <w:numPr>
          <w:ilvl w:val="0"/>
          <w:numId w:val="31"/>
        </w:numPr>
        <w:ind w:left="540" w:hanging="540"/>
        <w:rPr>
          <w:rFonts w:ascii="Century Gothic" w:eastAsia="Century Gothic" w:hAnsi="Century Gothic"/>
          <w:noProof/>
          <w:sz w:val="18"/>
          <w:szCs w:val="18"/>
        </w:rPr>
      </w:pPr>
      <w:r w:rsidRPr="00CC2472">
        <w:rPr>
          <w:rFonts w:ascii="Century Gothic" w:eastAsia="Century Gothic" w:hAnsi="Century Gothic"/>
          <w:noProof/>
          <w:sz w:val="18"/>
          <w:szCs w:val="18"/>
        </w:rPr>
        <w:t>Dawei Guan, Jingchuan Guo, Ji-Hyun Lee,  XiangYang Lou, Hui Shao</w:t>
      </w:r>
      <w:r>
        <w:rPr>
          <w:rFonts w:ascii="Century Gothic" w:eastAsia="Century Gothic" w:hAnsi="Century Gothic"/>
          <w:noProof/>
          <w:sz w:val="18"/>
          <w:szCs w:val="18"/>
        </w:rPr>
        <w:t xml:space="preserve">. </w:t>
      </w:r>
      <w:r w:rsidRPr="00CC2472">
        <w:rPr>
          <w:rFonts w:ascii="Century Gothic" w:eastAsia="Century Gothic" w:hAnsi="Century Gothic"/>
          <w:noProof/>
          <w:sz w:val="18"/>
          <w:szCs w:val="18"/>
        </w:rPr>
        <w:t>Generating Intercorrelated Data for Simulation Samples in Diabetes Microsimulation Experiment</w:t>
      </w:r>
      <w:r>
        <w:rPr>
          <w:rFonts w:ascii="Century Gothic" w:eastAsia="Century Gothic" w:hAnsi="Century Gothic"/>
          <w:noProof/>
          <w:sz w:val="18"/>
          <w:szCs w:val="18"/>
        </w:rPr>
        <w:t>.</w:t>
      </w:r>
      <w:r w:rsidR="001D1E60" w:rsidRPr="001D1E60">
        <w:rPr>
          <w:rFonts w:ascii="Century Gothic" w:eastAsia="Century Gothic" w:hAnsi="Century Gothic"/>
          <w:noProof/>
          <w:sz w:val="18"/>
          <w:szCs w:val="18"/>
        </w:rPr>
        <w:t xml:space="preserve"> </w:t>
      </w:r>
      <w:r w:rsidR="001D1E60" w:rsidRPr="007C2E87">
        <w:rPr>
          <w:rFonts w:ascii="Century Gothic" w:eastAsia="Century Gothic" w:hAnsi="Century Gothic"/>
          <w:noProof/>
          <w:sz w:val="18"/>
          <w:szCs w:val="18"/>
        </w:rPr>
        <w:t>The American Dia</w:t>
      </w:r>
      <w:r w:rsidR="001D1E60">
        <w:rPr>
          <w:rFonts w:ascii="Century Gothic" w:eastAsia="Century Gothic" w:hAnsi="Century Gothic"/>
          <w:noProof/>
          <w:sz w:val="18"/>
          <w:szCs w:val="18"/>
        </w:rPr>
        <w:t>betes Association 82th Conference. June 3-</w:t>
      </w:r>
      <w:r w:rsidR="001D1E60" w:rsidRPr="007C2E87">
        <w:rPr>
          <w:rFonts w:ascii="Century Gothic" w:eastAsia="Century Gothic" w:hAnsi="Century Gothic"/>
          <w:noProof/>
          <w:sz w:val="18"/>
          <w:szCs w:val="18"/>
        </w:rPr>
        <w:t>8.</w:t>
      </w:r>
    </w:p>
    <w:p w14:paraId="77BF5F14" w14:textId="123D2161" w:rsidR="00CC2472" w:rsidRDefault="00CC2472" w:rsidP="00995716">
      <w:pPr>
        <w:pStyle w:val="ListParagraph"/>
        <w:numPr>
          <w:ilvl w:val="0"/>
          <w:numId w:val="31"/>
        </w:numPr>
        <w:ind w:left="540" w:hanging="540"/>
        <w:rPr>
          <w:rFonts w:ascii="Century Gothic" w:eastAsia="Century Gothic" w:hAnsi="Century Gothic"/>
          <w:noProof/>
          <w:sz w:val="18"/>
          <w:szCs w:val="18"/>
        </w:rPr>
      </w:pPr>
      <w:r w:rsidRPr="00CC2472">
        <w:rPr>
          <w:rFonts w:ascii="Century Gothic" w:eastAsia="Century Gothic" w:hAnsi="Century Gothic"/>
          <w:noProof/>
          <w:sz w:val="18"/>
          <w:szCs w:val="18"/>
        </w:rPr>
        <w:t>Dawei Guan, Ping Zhang, Shichao Tang, Joshua Brown, Ruogu Fang, Jingchuan Guo, Yongkang Zhang, Hui Shao</w:t>
      </w:r>
      <w:r>
        <w:rPr>
          <w:rFonts w:ascii="Century Gothic" w:eastAsia="Century Gothic" w:hAnsi="Century Gothic"/>
          <w:noProof/>
          <w:sz w:val="18"/>
          <w:szCs w:val="18"/>
        </w:rPr>
        <w:t>.</w:t>
      </w:r>
      <w:r w:rsidRPr="00CC2472">
        <w:t xml:space="preserve"> </w:t>
      </w:r>
      <w:r w:rsidRPr="00CC2472">
        <w:rPr>
          <w:rFonts w:ascii="Century Gothic" w:eastAsia="Century Gothic" w:hAnsi="Century Gothic"/>
          <w:noProof/>
          <w:sz w:val="18"/>
          <w:szCs w:val="18"/>
        </w:rPr>
        <w:t>Incremental Health Care Utilizations and Medical Expenditures Associated with Cognitive Impairment among Older Adults with Diabetes</w:t>
      </w:r>
      <w:r>
        <w:rPr>
          <w:rFonts w:ascii="Century Gothic" w:eastAsia="Century Gothic" w:hAnsi="Century Gothic"/>
          <w:noProof/>
          <w:sz w:val="18"/>
          <w:szCs w:val="18"/>
        </w:rPr>
        <w:t>.</w:t>
      </w:r>
      <w:r w:rsidR="001D1E60" w:rsidRPr="001D1E60">
        <w:rPr>
          <w:rFonts w:ascii="Century Gothic" w:eastAsia="Century Gothic" w:hAnsi="Century Gothic"/>
          <w:noProof/>
          <w:sz w:val="18"/>
          <w:szCs w:val="18"/>
        </w:rPr>
        <w:t xml:space="preserve"> </w:t>
      </w:r>
      <w:r w:rsidR="001D1E60" w:rsidRPr="007C2E87">
        <w:rPr>
          <w:rFonts w:ascii="Century Gothic" w:eastAsia="Century Gothic" w:hAnsi="Century Gothic"/>
          <w:noProof/>
          <w:sz w:val="18"/>
          <w:szCs w:val="18"/>
        </w:rPr>
        <w:t>The American Dia</w:t>
      </w:r>
      <w:r w:rsidR="001D1E60">
        <w:rPr>
          <w:rFonts w:ascii="Century Gothic" w:eastAsia="Century Gothic" w:hAnsi="Century Gothic"/>
          <w:noProof/>
          <w:sz w:val="18"/>
          <w:szCs w:val="18"/>
        </w:rPr>
        <w:t>betes Association 82th Conference. June 3-</w:t>
      </w:r>
      <w:r w:rsidR="001D1E60" w:rsidRPr="007C2E87">
        <w:rPr>
          <w:rFonts w:ascii="Century Gothic" w:eastAsia="Century Gothic" w:hAnsi="Century Gothic"/>
          <w:noProof/>
          <w:sz w:val="18"/>
          <w:szCs w:val="18"/>
        </w:rPr>
        <w:t>8.</w:t>
      </w:r>
    </w:p>
    <w:p w14:paraId="4C5D8557" w14:textId="50BC087D" w:rsidR="00CC2472" w:rsidRDefault="00CC2472" w:rsidP="00995716">
      <w:pPr>
        <w:pStyle w:val="ListParagraph"/>
        <w:numPr>
          <w:ilvl w:val="0"/>
          <w:numId w:val="31"/>
        </w:numPr>
        <w:ind w:left="540" w:hanging="540"/>
        <w:rPr>
          <w:rFonts w:ascii="Century Gothic" w:eastAsia="Century Gothic" w:hAnsi="Century Gothic"/>
          <w:noProof/>
          <w:sz w:val="18"/>
          <w:szCs w:val="18"/>
        </w:rPr>
      </w:pPr>
      <w:r w:rsidRPr="00CC2472">
        <w:rPr>
          <w:rFonts w:ascii="Century Gothic" w:eastAsia="Century Gothic" w:hAnsi="Century Gothic"/>
          <w:noProof/>
          <w:sz w:val="18"/>
          <w:szCs w:val="18"/>
        </w:rPr>
        <w:t>Yixue Shao, Lizheng Shi, Vivian Fonseca, Hui Shao</w:t>
      </w:r>
      <w:r>
        <w:rPr>
          <w:rFonts w:ascii="Century Gothic" w:eastAsia="Century Gothic" w:hAnsi="Century Gothic"/>
          <w:noProof/>
          <w:sz w:val="18"/>
          <w:szCs w:val="18"/>
        </w:rPr>
        <w:t xml:space="preserve">. </w:t>
      </w:r>
      <w:r w:rsidRPr="00CC2472">
        <w:rPr>
          <w:rFonts w:ascii="Century Gothic" w:eastAsia="Century Gothic" w:hAnsi="Century Gothic"/>
          <w:noProof/>
          <w:sz w:val="18"/>
          <w:szCs w:val="18"/>
        </w:rPr>
        <w:t>External Validation of the BRAVO Diabetes Model Using Data from the EXSCEL Study</w:t>
      </w:r>
      <w:r>
        <w:rPr>
          <w:rFonts w:ascii="Century Gothic" w:eastAsia="Century Gothic" w:hAnsi="Century Gothic"/>
          <w:noProof/>
          <w:sz w:val="18"/>
          <w:szCs w:val="18"/>
        </w:rPr>
        <w:t>.</w:t>
      </w:r>
      <w:r w:rsidR="001D1E60" w:rsidRPr="001D1E60">
        <w:rPr>
          <w:rFonts w:ascii="Century Gothic" w:eastAsia="Century Gothic" w:hAnsi="Century Gothic"/>
          <w:noProof/>
          <w:sz w:val="18"/>
          <w:szCs w:val="18"/>
        </w:rPr>
        <w:t xml:space="preserve"> </w:t>
      </w:r>
      <w:r w:rsidR="001D1E60" w:rsidRPr="007C2E87">
        <w:rPr>
          <w:rFonts w:ascii="Century Gothic" w:eastAsia="Century Gothic" w:hAnsi="Century Gothic"/>
          <w:noProof/>
          <w:sz w:val="18"/>
          <w:szCs w:val="18"/>
        </w:rPr>
        <w:t>The American Dia</w:t>
      </w:r>
      <w:r w:rsidR="001D1E60">
        <w:rPr>
          <w:rFonts w:ascii="Century Gothic" w:eastAsia="Century Gothic" w:hAnsi="Century Gothic"/>
          <w:noProof/>
          <w:sz w:val="18"/>
          <w:szCs w:val="18"/>
        </w:rPr>
        <w:t>betes Association 82th Conference. June 3-</w:t>
      </w:r>
      <w:r w:rsidR="001D1E60" w:rsidRPr="007C2E87">
        <w:rPr>
          <w:rFonts w:ascii="Century Gothic" w:eastAsia="Century Gothic" w:hAnsi="Century Gothic"/>
          <w:noProof/>
          <w:sz w:val="18"/>
          <w:szCs w:val="18"/>
        </w:rPr>
        <w:t>8.</w:t>
      </w:r>
    </w:p>
    <w:p w14:paraId="160A7208" w14:textId="6867F89A" w:rsidR="00CC2472" w:rsidRDefault="00CC2472" w:rsidP="00995716">
      <w:pPr>
        <w:pStyle w:val="ListParagraph"/>
        <w:numPr>
          <w:ilvl w:val="0"/>
          <w:numId w:val="31"/>
        </w:numPr>
        <w:ind w:left="540" w:hanging="540"/>
        <w:rPr>
          <w:rFonts w:ascii="Century Gothic" w:eastAsia="Century Gothic" w:hAnsi="Century Gothic"/>
          <w:noProof/>
          <w:sz w:val="18"/>
          <w:szCs w:val="18"/>
        </w:rPr>
      </w:pPr>
      <w:r w:rsidRPr="00CC2472">
        <w:rPr>
          <w:rFonts w:ascii="Century Gothic" w:eastAsia="Century Gothic" w:hAnsi="Century Gothic"/>
          <w:noProof/>
          <w:sz w:val="18"/>
          <w:szCs w:val="18"/>
        </w:rPr>
        <w:t>Piaopiao Li, Ping Zhang, Shichao Tang, Jingchuan Guo, Joshua Brown, Tianze Jiao, Hui Shao</w:t>
      </w:r>
      <w:r>
        <w:rPr>
          <w:rFonts w:ascii="Century Gothic" w:eastAsia="Century Gothic" w:hAnsi="Century Gothic"/>
          <w:noProof/>
          <w:sz w:val="18"/>
          <w:szCs w:val="18"/>
        </w:rPr>
        <w:t xml:space="preserve">. </w:t>
      </w:r>
      <w:r w:rsidRPr="00CC2472">
        <w:rPr>
          <w:rFonts w:ascii="Century Gothic" w:eastAsia="Century Gothic" w:hAnsi="Century Gothic"/>
          <w:noProof/>
          <w:sz w:val="18"/>
          <w:szCs w:val="18"/>
        </w:rPr>
        <w:t>Racial and Ethnic Disparities in Diabetes Management, Hospitalization Risk, and Physical Health Status Associated with Cognitive Impairment among Older Adults with Diabetes</w:t>
      </w:r>
      <w:r>
        <w:rPr>
          <w:rFonts w:ascii="Century Gothic" w:eastAsia="Century Gothic" w:hAnsi="Century Gothic"/>
          <w:noProof/>
          <w:sz w:val="18"/>
          <w:szCs w:val="18"/>
        </w:rPr>
        <w:t>.</w:t>
      </w:r>
      <w:r w:rsidR="001D1E60" w:rsidRPr="001D1E60">
        <w:rPr>
          <w:rFonts w:ascii="Century Gothic" w:eastAsia="Century Gothic" w:hAnsi="Century Gothic"/>
          <w:noProof/>
          <w:sz w:val="18"/>
          <w:szCs w:val="18"/>
        </w:rPr>
        <w:t xml:space="preserve"> </w:t>
      </w:r>
      <w:r w:rsidR="001D1E60" w:rsidRPr="007C2E87">
        <w:rPr>
          <w:rFonts w:ascii="Century Gothic" w:eastAsia="Century Gothic" w:hAnsi="Century Gothic"/>
          <w:noProof/>
          <w:sz w:val="18"/>
          <w:szCs w:val="18"/>
        </w:rPr>
        <w:t>The American Dia</w:t>
      </w:r>
      <w:r w:rsidR="001D1E60">
        <w:rPr>
          <w:rFonts w:ascii="Century Gothic" w:eastAsia="Century Gothic" w:hAnsi="Century Gothic"/>
          <w:noProof/>
          <w:sz w:val="18"/>
          <w:szCs w:val="18"/>
        </w:rPr>
        <w:t>betes Association 82th Conference. June 3-</w:t>
      </w:r>
      <w:r w:rsidR="001D1E60" w:rsidRPr="007C2E87">
        <w:rPr>
          <w:rFonts w:ascii="Century Gothic" w:eastAsia="Century Gothic" w:hAnsi="Century Gothic"/>
          <w:noProof/>
          <w:sz w:val="18"/>
          <w:szCs w:val="18"/>
        </w:rPr>
        <w:t>8.</w:t>
      </w:r>
    </w:p>
    <w:p w14:paraId="477D8FF8" w14:textId="50C00CC3" w:rsidR="00CC2472" w:rsidRDefault="00CC2472" w:rsidP="00995716">
      <w:pPr>
        <w:pStyle w:val="ListParagraph"/>
        <w:numPr>
          <w:ilvl w:val="0"/>
          <w:numId w:val="31"/>
        </w:numPr>
        <w:ind w:left="540" w:hanging="540"/>
        <w:rPr>
          <w:rFonts w:ascii="Century Gothic" w:eastAsia="Century Gothic" w:hAnsi="Century Gothic"/>
          <w:noProof/>
          <w:sz w:val="18"/>
          <w:szCs w:val="18"/>
        </w:rPr>
      </w:pPr>
      <w:r w:rsidRPr="00CC2472">
        <w:rPr>
          <w:rFonts w:ascii="Century Gothic" w:eastAsia="Century Gothic" w:hAnsi="Century Gothic"/>
          <w:noProof/>
          <w:sz w:val="18"/>
          <w:szCs w:val="18"/>
        </w:rPr>
        <w:t>Hui Shao, Khalid Alkhuzam, Tianze Jiao, Ping Zhang, Edward W Gregg</w:t>
      </w:r>
      <w:r>
        <w:rPr>
          <w:rFonts w:ascii="Century Gothic" w:eastAsia="Century Gothic" w:hAnsi="Century Gothic"/>
          <w:noProof/>
          <w:sz w:val="18"/>
          <w:szCs w:val="18"/>
        </w:rPr>
        <w:t xml:space="preserve">. </w:t>
      </w:r>
      <w:r w:rsidRPr="00CC2472">
        <w:rPr>
          <w:rFonts w:ascii="Century Gothic" w:eastAsia="Century Gothic" w:hAnsi="Century Gothic"/>
          <w:noProof/>
          <w:sz w:val="18"/>
          <w:szCs w:val="18"/>
        </w:rPr>
        <w:t>Racial/Ethnic Differences in the Use of Blood Pressure–Lowering Drugs Associated with Different Risk levels of Type 2 Diabetes among U.S. Adults without Diabetes</w:t>
      </w:r>
      <w:r>
        <w:rPr>
          <w:rFonts w:ascii="Century Gothic" w:eastAsia="Century Gothic" w:hAnsi="Century Gothic"/>
          <w:noProof/>
          <w:sz w:val="18"/>
          <w:szCs w:val="18"/>
        </w:rPr>
        <w:t>.</w:t>
      </w:r>
      <w:r w:rsidR="001D1E60" w:rsidRPr="001D1E60">
        <w:rPr>
          <w:rFonts w:ascii="Century Gothic" w:eastAsia="Century Gothic" w:hAnsi="Century Gothic"/>
          <w:noProof/>
          <w:sz w:val="18"/>
          <w:szCs w:val="18"/>
        </w:rPr>
        <w:t xml:space="preserve"> </w:t>
      </w:r>
      <w:r w:rsidR="001D1E60" w:rsidRPr="007C2E87">
        <w:rPr>
          <w:rFonts w:ascii="Century Gothic" w:eastAsia="Century Gothic" w:hAnsi="Century Gothic"/>
          <w:noProof/>
          <w:sz w:val="18"/>
          <w:szCs w:val="18"/>
        </w:rPr>
        <w:t>The American Dia</w:t>
      </w:r>
      <w:r w:rsidR="001D1E60">
        <w:rPr>
          <w:rFonts w:ascii="Century Gothic" w:eastAsia="Century Gothic" w:hAnsi="Century Gothic"/>
          <w:noProof/>
          <w:sz w:val="18"/>
          <w:szCs w:val="18"/>
        </w:rPr>
        <w:t>betes Association 82th Conference. June 3-</w:t>
      </w:r>
      <w:r w:rsidR="001D1E60" w:rsidRPr="007C2E87">
        <w:rPr>
          <w:rFonts w:ascii="Century Gothic" w:eastAsia="Century Gothic" w:hAnsi="Century Gothic"/>
          <w:noProof/>
          <w:sz w:val="18"/>
          <w:szCs w:val="18"/>
        </w:rPr>
        <w:t>8.</w:t>
      </w:r>
    </w:p>
    <w:p w14:paraId="7A8CD700" w14:textId="0698F569" w:rsidR="00CC2472" w:rsidRDefault="000C6524" w:rsidP="00995716">
      <w:pPr>
        <w:pStyle w:val="ListParagraph"/>
        <w:numPr>
          <w:ilvl w:val="0"/>
          <w:numId w:val="31"/>
        </w:numPr>
        <w:ind w:left="540" w:hanging="540"/>
        <w:rPr>
          <w:rFonts w:ascii="Century Gothic" w:eastAsia="Century Gothic" w:hAnsi="Century Gothic"/>
          <w:noProof/>
          <w:sz w:val="18"/>
          <w:szCs w:val="18"/>
        </w:rPr>
      </w:pPr>
      <w:r w:rsidRPr="000C6524">
        <w:rPr>
          <w:rFonts w:ascii="Century Gothic" w:eastAsia="Century Gothic" w:hAnsi="Century Gothic"/>
          <w:noProof/>
          <w:sz w:val="18"/>
          <w:szCs w:val="18"/>
        </w:rPr>
        <w:t>Dawei Guan, Shu Niu, Vivian Fonseca, Lizheng Shi, Mohammed  Ali, Neda Laiteerapong, Jingchuan Guo, Hui Shao</w:t>
      </w:r>
      <w:r>
        <w:rPr>
          <w:rFonts w:ascii="Century Gothic" w:eastAsia="Century Gothic" w:hAnsi="Century Gothic"/>
          <w:noProof/>
          <w:sz w:val="18"/>
          <w:szCs w:val="18"/>
        </w:rPr>
        <w:t xml:space="preserve">. </w:t>
      </w:r>
      <w:r w:rsidRPr="000C6524">
        <w:rPr>
          <w:rFonts w:ascii="Century Gothic" w:eastAsia="Century Gothic" w:hAnsi="Century Gothic"/>
          <w:noProof/>
          <w:sz w:val="18"/>
          <w:szCs w:val="18"/>
        </w:rPr>
        <w:t>Individualized Cost-Effectiveness Assessment of Sodium–Glucose Cotransporter 2 Inhibitors (SGLT2i) vs. Sulfonylureas as Add-On Therapy in People with Inadequately Controlled Type 2 Diabetes (T2D) Under Metformin Monotherapy</w:t>
      </w:r>
      <w:r>
        <w:rPr>
          <w:rFonts w:ascii="Century Gothic" w:eastAsia="Century Gothic" w:hAnsi="Century Gothic"/>
          <w:noProof/>
          <w:sz w:val="18"/>
          <w:szCs w:val="18"/>
        </w:rPr>
        <w:t>.</w:t>
      </w:r>
      <w:r w:rsidR="001D1E60" w:rsidRPr="001D1E60">
        <w:rPr>
          <w:rFonts w:ascii="Century Gothic" w:eastAsia="Century Gothic" w:hAnsi="Century Gothic"/>
          <w:noProof/>
          <w:sz w:val="18"/>
          <w:szCs w:val="18"/>
        </w:rPr>
        <w:t xml:space="preserve"> </w:t>
      </w:r>
      <w:r w:rsidR="001D1E60" w:rsidRPr="007C2E87">
        <w:rPr>
          <w:rFonts w:ascii="Century Gothic" w:eastAsia="Century Gothic" w:hAnsi="Century Gothic"/>
          <w:noProof/>
          <w:sz w:val="18"/>
          <w:szCs w:val="18"/>
        </w:rPr>
        <w:t>The American Dia</w:t>
      </w:r>
      <w:r w:rsidR="001D1E60">
        <w:rPr>
          <w:rFonts w:ascii="Century Gothic" w:eastAsia="Century Gothic" w:hAnsi="Century Gothic"/>
          <w:noProof/>
          <w:sz w:val="18"/>
          <w:szCs w:val="18"/>
        </w:rPr>
        <w:t>betes Association 82th Conference. June 3-</w:t>
      </w:r>
      <w:r w:rsidR="001D1E60" w:rsidRPr="007C2E87">
        <w:rPr>
          <w:rFonts w:ascii="Century Gothic" w:eastAsia="Century Gothic" w:hAnsi="Century Gothic"/>
          <w:noProof/>
          <w:sz w:val="18"/>
          <w:szCs w:val="18"/>
        </w:rPr>
        <w:t>8.</w:t>
      </w:r>
    </w:p>
    <w:p w14:paraId="13C7C253" w14:textId="61D6988A" w:rsidR="000C6524" w:rsidRDefault="000C6524" w:rsidP="00995716">
      <w:pPr>
        <w:pStyle w:val="ListParagraph"/>
        <w:numPr>
          <w:ilvl w:val="0"/>
          <w:numId w:val="31"/>
        </w:numPr>
        <w:ind w:left="540" w:hanging="540"/>
        <w:rPr>
          <w:rFonts w:ascii="Century Gothic" w:eastAsia="Century Gothic" w:hAnsi="Century Gothic"/>
          <w:noProof/>
          <w:sz w:val="18"/>
          <w:szCs w:val="18"/>
        </w:rPr>
      </w:pPr>
      <w:r w:rsidRPr="000C6524">
        <w:rPr>
          <w:rFonts w:ascii="Century Gothic" w:eastAsia="Century Gothic" w:hAnsi="Century Gothic"/>
          <w:noProof/>
          <w:sz w:val="18"/>
          <w:szCs w:val="18"/>
        </w:rPr>
        <w:t>Yilu Lin, Hui Shao, Vecihi Batuman, Amanda H Anderson, Vivian Fonseca, Lizheng Shi</w:t>
      </w:r>
      <w:r>
        <w:rPr>
          <w:rFonts w:ascii="Century Gothic" w:eastAsia="Century Gothic" w:hAnsi="Century Gothic"/>
          <w:noProof/>
          <w:sz w:val="18"/>
          <w:szCs w:val="18"/>
        </w:rPr>
        <w:t xml:space="preserve">. </w:t>
      </w:r>
      <w:r w:rsidRPr="000C6524">
        <w:rPr>
          <w:rFonts w:ascii="Century Gothic" w:eastAsia="Century Gothic" w:hAnsi="Century Gothic"/>
          <w:noProof/>
          <w:sz w:val="18"/>
          <w:szCs w:val="18"/>
        </w:rPr>
        <w:t>A Prediction Model on Incident CKD among Individuals with T2D in the United States</w:t>
      </w:r>
      <w:r>
        <w:rPr>
          <w:rFonts w:ascii="Century Gothic" w:eastAsia="Century Gothic" w:hAnsi="Century Gothic"/>
          <w:noProof/>
          <w:sz w:val="18"/>
          <w:szCs w:val="18"/>
        </w:rPr>
        <w:t>.</w:t>
      </w:r>
      <w:r w:rsidR="001D1E60" w:rsidRPr="001D1E60">
        <w:rPr>
          <w:rFonts w:ascii="Century Gothic" w:eastAsia="Century Gothic" w:hAnsi="Century Gothic"/>
          <w:noProof/>
          <w:sz w:val="18"/>
          <w:szCs w:val="18"/>
        </w:rPr>
        <w:t xml:space="preserve"> </w:t>
      </w:r>
      <w:r w:rsidR="001D1E60" w:rsidRPr="007C2E87">
        <w:rPr>
          <w:rFonts w:ascii="Century Gothic" w:eastAsia="Century Gothic" w:hAnsi="Century Gothic"/>
          <w:noProof/>
          <w:sz w:val="18"/>
          <w:szCs w:val="18"/>
        </w:rPr>
        <w:t>The American Dia</w:t>
      </w:r>
      <w:r w:rsidR="001D1E60">
        <w:rPr>
          <w:rFonts w:ascii="Century Gothic" w:eastAsia="Century Gothic" w:hAnsi="Century Gothic"/>
          <w:noProof/>
          <w:sz w:val="18"/>
          <w:szCs w:val="18"/>
        </w:rPr>
        <w:t>betes Association 82th Conference. June 3-</w:t>
      </w:r>
      <w:r w:rsidR="001D1E60" w:rsidRPr="007C2E87">
        <w:rPr>
          <w:rFonts w:ascii="Century Gothic" w:eastAsia="Century Gothic" w:hAnsi="Century Gothic"/>
          <w:noProof/>
          <w:sz w:val="18"/>
          <w:szCs w:val="18"/>
        </w:rPr>
        <w:t>8.</w:t>
      </w:r>
    </w:p>
    <w:p w14:paraId="605553A0" w14:textId="098AE2F3" w:rsidR="000C6524" w:rsidRDefault="000C6524" w:rsidP="00995716">
      <w:pPr>
        <w:pStyle w:val="ListParagraph"/>
        <w:numPr>
          <w:ilvl w:val="0"/>
          <w:numId w:val="31"/>
        </w:numPr>
        <w:ind w:left="540" w:hanging="540"/>
        <w:rPr>
          <w:rFonts w:ascii="Century Gothic" w:eastAsia="Century Gothic" w:hAnsi="Century Gothic"/>
          <w:noProof/>
          <w:sz w:val="18"/>
          <w:szCs w:val="18"/>
        </w:rPr>
      </w:pPr>
      <w:r w:rsidRPr="000C6524">
        <w:rPr>
          <w:rFonts w:ascii="Century Gothic" w:eastAsia="Century Gothic" w:hAnsi="Century Gothic"/>
          <w:noProof/>
          <w:sz w:val="18"/>
          <w:szCs w:val="18"/>
        </w:rPr>
        <w:t>Yilu Lin, Hui Shao, Vecihi Batuman, Amanda H Anderson, Vivian Fonseca, Lizheng Shi</w:t>
      </w:r>
      <w:r>
        <w:rPr>
          <w:rFonts w:ascii="Century Gothic" w:eastAsia="Century Gothic" w:hAnsi="Century Gothic"/>
          <w:noProof/>
          <w:sz w:val="18"/>
          <w:szCs w:val="18"/>
        </w:rPr>
        <w:t xml:space="preserve">. </w:t>
      </w:r>
      <w:r w:rsidRPr="000C6524">
        <w:rPr>
          <w:rFonts w:ascii="Century Gothic" w:eastAsia="Century Gothic" w:hAnsi="Century Gothic"/>
          <w:noProof/>
          <w:sz w:val="18"/>
          <w:szCs w:val="18"/>
        </w:rPr>
        <w:t>A Prediction Model of Chronic Kidney Disease Progression among Individuals with Type 2 Diabetes in the United States</w:t>
      </w:r>
      <w:r w:rsidR="001D1E60">
        <w:rPr>
          <w:rFonts w:ascii="Century Gothic" w:eastAsia="Century Gothic" w:hAnsi="Century Gothic"/>
          <w:noProof/>
          <w:sz w:val="18"/>
          <w:szCs w:val="18"/>
        </w:rPr>
        <w:t>.</w:t>
      </w:r>
      <w:r w:rsidR="001D1E60" w:rsidRPr="001D1E60">
        <w:rPr>
          <w:rFonts w:ascii="Century Gothic" w:eastAsia="Century Gothic" w:hAnsi="Century Gothic"/>
          <w:noProof/>
          <w:sz w:val="18"/>
          <w:szCs w:val="18"/>
        </w:rPr>
        <w:t xml:space="preserve"> </w:t>
      </w:r>
      <w:r w:rsidR="001D1E60" w:rsidRPr="007C2E87">
        <w:rPr>
          <w:rFonts w:ascii="Century Gothic" w:eastAsia="Century Gothic" w:hAnsi="Century Gothic"/>
          <w:noProof/>
          <w:sz w:val="18"/>
          <w:szCs w:val="18"/>
        </w:rPr>
        <w:t>The American Dia</w:t>
      </w:r>
      <w:r w:rsidR="001D1E60">
        <w:rPr>
          <w:rFonts w:ascii="Century Gothic" w:eastAsia="Century Gothic" w:hAnsi="Century Gothic"/>
          <w:noProof/>
          <w:sz w:val="18"/>
          <w:szCs w:val="18"/>
        </w:rPr>
        <w:t>betes Association 82th Conference. June 3-</w:t>
      </w:r>
      <w:r w:rsidR="001D1E60" w:rsidRPr="007C2E87">
        <w:rPr>
          <w:rFonts w:ascii="Century Gothic" w:eastAsia="Century Gothic" w:hAnsi="Century Gothic"/>
          <w:noProof/>
          <w:sz w:val="18"/>
          <w:szCs w:val="18"/>
        </w:rPr>
        <w:t>8.</w:t>
      </w:r>
    </w:p>
    <w:p w14:paraId="7C7763F1" w14:textId="75B96F6D" w:rsidR="000C6524" w:rsidRDefault="000C6524" w:rsidP="00995716">
      <w:pPr>
        <w:pStyle w:val="ListParagraph"/>
        <w:numPr>
          <w:ilvl w:val="0"/>
          <w:numId w:val="31"/>
        </w:numPr>
        <w:ind w:left="540" w:hanging="540"/>
        <w:rPr>
          <w:rFonts w:ascii="Century Gothic" w:eastAsia="Century Gothic" w:hAnsi="Century Gothic"/>
          <w:noProof/>
          <w:sz w:val="18"/>
          <w:szCs w:val="18"/>
        </w:rPr>
      </w:pPr>
      <w:r w:rsidRPr="000C6524">
        <w:rPr>
          <w:rFonts w:ascii="Century Gothic" w:eastAsia="Century Gothic" w:hAnsi="Century Gothic"/>
          <w:noProof/>
          <w:sz w:val="18"/>
          <w:szCs w:val="18"/>
        </w:rPr>
        <w:t>Yilu Lin, Hui Shao, Vecihi Batuman, Amanda H Anderson, Vivian Fonseca, Lizheng Shi</w:t>
      </w:r>
      <w:r>
        <w:rPr>
          <w:rFonts w:ascii="Century Gothic" w:eastAsia="Century Gothic" w:hAnsi="Century Gothic"/>
          <w:noProof/>
          <w:sz w:val="18"/>
          <w:szCs w:val="18"/>
        </w:rPr>
        <w:t xml:space="preserve">. </w:t>
      </w:r>
      <w:r w:rsidRPr="000C6524">
        <w:rPr>
          <w:rFonts w:ascii="Century Gothic" w:eastAsia="Century Gothic" w:hAnsi="Century Gothic"/>
          <w:noProof/>
          <w:sz w:val="18"/>
          <w:szCs w:val="18"/>
        </w:rPr>
        <w:t>A Prediction Model on Incident End-Stage Kidney Disease (ESKD) among Individuals with Type 2 Diabetes (T2D) and Chronic Kidney Disease (CKD)</w:t>
      </w:r>
      <w:r>
        <w:rPr>
          <w:rFonts w:ascii="Century Gothic" w:eastAsia="Century Gothic" w:hAnsi="Century Gothic"/>
          <w:noProof/>
          <w:sz w:val="18"/>
          <w:szCs w:val="18"/>
        </w:rPr>
        <w:t>.</w:t>
      </w:r>
      <w:r w:rsidR="001D1E60" w:rsidRPr="001D1E60">
        <w:rPr>
          <w:rFonts w:ascii="Century Gothic" w:eastAsia="Century Gothic" w:hAnsi="Century Gothic"/>
          <w:noProof/>
          <w:sz w:val="18"/>
          <w:szCs w:val="18"/>
        </w:rPr>
        <w:t xml:space="preserve"> </w:t>
      </w:r>
      <w:r w:rsidR="001D1E60" w:rsidRPr="007C2E87">
        <w:rPr>
          <w:rFonts w:ascii="Century Gothic" w:eastAsia="Century Gothic" w:hAnsi="Century Gothic"/>
          <w:noProof/>
          <w:sz w:val="18"/>
          <w:szCs w:val="18"/>
        </w:rPr>
        <w:t>The American Dia</w:t>
      </w:r>
      <w:r w:rsidR="001D1E60">
        <w:rPr>
          <w:rFonts w:ascii="Century Gothic" w:eastAsia="Century Gothic" w:hAnsi="Century Gothic"/>
          <w:noProof/>
          <w:sz w:val="18"/>
          <w:szCs w:val="18"/>
        </w:rPr>
        <w:t>betes Association 82th Conference. June 3-</w:t>
      </w:r>
      <w:r w:rsidR="001D1E60" w:rsidRPr="007C2E87">
        <w:rPr>
          <w:rFonts w:ascii="Century Gothic" w:eastAsia="Century Gothic" w:hAnsi="Century Gothic"/>
          <w:noProof/>
          <w:sz w:val="18"/>
          <w:szCs w:val="18"/>
        </w:rPr>
        <w:t>8.</w:t>
      </w:r>
    </w:p>
    <w:p w14:paraId="77EDAEC5" w14:textId="5BFCD4CC" w:rsidR="00CC2472" w:rsidRPr="001D1E60" w:rsidRDefault="000C6524" w:rsidP="00995716">
      <w:pPr>
        <w:pStyle w:val="ListParagraph"/>
        <w:numPr>
          <w:ilvl w:val="0"/>
          <w:numId w:val="31"/>
        </w:numPr>
        <w:ind w:left="540" w:hanging="540"/>
        <w:rPr>
          <w:rFonts w:ascii="Century Gothic" w:eastAsia="Century Gothic" w:hAnsi="Century Gothic"/>
          <w:noProof/>
          <w:sz w:val="18"/>
          <w:szCs w:val="18"/>
        </w:rPr>
      </w:pPr>
      <w:r w:rsidRPr="000C6524">
        <w:rPr>
          <w:rFonts w:ascii="Century Gothic" w:eastAsia="Century Gothic" w:hAnsi="Century Gothic"/>
          <w:noProof/>
          <w:sz w:val="18"/>
          <w:szCs w:val="18"/>
        </w:rPr>
        <w:t>Hamed Kianmehr, Ping Zhang, Naykky Singh Ospina, Lizheng Shi, Vivian Fonseca, Jingchuan Guo, Hui Shao</w:t>
      </w:r>
      <w:r>
        <w:rPr>
          <w:rFonts w:ascii="Century Gothic" w:eastAsia="Century Gothic" w:hAnsi="Century Gothic"/>
          <w:noProof/>
          <w:sz w:val="18"/>
          <w:szCs w:val="18"/>
        </w:rPr>
        <w:t xml:space="preserve">. </w:t>
      </w:r>
      <w:r w:rsidRPr="000C6524">
        <w:rPr>
          <w:rFonts w:ascii="Century Gothic" w:eastAsia="Century Gothic" w:hAnsi="Century Gothic"/>
          <w:noProof/>
          <w:sz w:val="18"/>
          <w:szCs w:val="18"/>
        </w:rPr>
        <w:t>Certain Patient Subgroups with Type 2 Diabetes May Benefit from Intensive Glycemic and Blood Pressure Control from Reductions in Major Adverse Cardiovascular Events (MACE): A Machine Learning–Based Post Hoc Analysis of ACCORD Trial Data</w:t>
      </w:r>
      <w:r>
        <w:rPr>
          <w:rFonts w:ascii="Century Gothic" w:eastAsia="Century Gothic" w:hAnsi="Century Gothic"/>
          <w:noProof/>
          <w:sz w:val="18"/>
          <w:szCs w:val="18"/>
        </w:rPr>
        <w:t>.</w:t>
      </w:r>
      <w:r w:rsidR="001D1E60" w:rsidRPr="001D1E60">
        <w:rPr>
          <w:rFonts w:ascii="Century Gothic" w:eastAsia="Century Gothic" w:hAnsi="Century Gothic"/>
          <w:noProof/>
          <w:sz w:val="18"/>
          <w:szCs w:val="18"/>
        </w:rPr>
        <w:t xml:space="preserve"> </w:t>
      </w:r>
      <w:r w:rsidR="001D1E60" w:rsidRPr="007C2E87">
        <w:rPr>
          <w:rFonts w:ascii="Century Gothic" w:eastAsia="Century Gothic" w:hAnsi="Century Gothic"/>
          <w:noProof/>
          <w:sz w:val="18"/>
          <w:szCs w:val="18"/>
        </w:rPr>
        <w:t>The American Dia</w:t>
      </w:r>
      <w:r w:rsidR="001D1E60">
        <w:rPr>
          <w:rFonts w:ascii="Century Gothic" w:eastAsia="Century Gothic" w:hAnsi="Century Gothic"/>
          <w:noProof/>
          <w:sz w:val="18"/>
          <w:szCs w:val="18"/>
        </w:rPr>
        <w:t>betes Association 82th Conference. June 3-</w:t>
      </w:r>
      <w:r w:rsidR="001D1E60" w:rsidRPr="007C2E87">
        <w:rPr>
          <w:rFonts w:ascii="Century Gothic" w:eastAsia="Century Gothic" w:hAnsi="Century Gothic"/>
          <w:noProof/>
          <w:sz w:val="18"/>
          <w:szCs w:val="18"/>
        </w:rPr>
        <w:t>8.</w:t>
      </w:r>
    </w:p>
    <w:p w14:paraId="7994E1DF" w14:textId="71AA8A74" w:rsidR="00F61A71" w:rsidRPr="00F61A71" w:rsidRDefault="00CF7E7A" w:rsidP="00995716">
      <w:pPr>
        <w:pStyle w:val="ListParagraph"/>
        <w:numPr>
          <w:ilvl w:val="0"/>
          <w:numId w:val="31"/>
        </w:numPr>
        <w:ind w:left="540" w:hanging="540"/>
        <w:rPr>
          <w:rFonts w:ascii="Century Gothic" w:eastAsia="Century Gothic" w:hAnsi="Century Gothic"/>
          <w:noProof/>
          <w:sz w:val="18"/>
          <w:szCs w:val="18"/>
        </w:rPr>
      </w:pPr>
      <w:r>
        <w:rPr>
          <w:rFonts w:ascii="Century Gothic" w:eastAsia="Century Gothic" w:hAnsi="Century Gothic"/>
          <w:noProof/>
          <w:sz w:val="18"/>
          <w:szCs w:val="18"/>
        </w:rPr>
        <w:t xml:space="preserve">Lin Y, Shao H,.., Shi L. </w:t>
      </w:r>
      <w:r w:rsidR="00F61A71" w:rsidRPr="00F61A71">
        <w:rPr>
          <w:rFonts w:ascii="Century Gothic" w:eastAsia="Century Gothic" w:hAnsi="Century Gothic"/>
          <w:noProof/>
          <w:sz w:val="18"/>
          <w:szCs w:val="18"/>
        </w:rPr>
        <w:t>A Risk Score to Predict Incident Heart Failure among Patients with Type 2 Diabetes Mellitus. The American Diabetes Association 81th Conference. June 24-28.</w:t>
      </w:r>
    </w:p>
    <w:p w14:paraId="33CF0892" w14:textId="0AF91883" w:rsidR="00F61A71" w:rsidRPr="00CF7E7A" w:rsidRDefault="00F61A71" w:rsidP="00995716">
      <w:pPr>
        <w:pStyle w:val="ListParagraph"/>
        <w:numPr>
          <w:ilvl w:val="0"/>
          <w:numId w:val="31"/>
        </w:numPr>
        <w:ind w:left="540" w:hanging="540"/>
        <w:rPr>
          <w:rFonts w:ascii="Century Gothic" w:eastAsia="Century Gothic" w:hAnsi="Century Gothic"/>
          <w:noProof/>
          <w:sz w:val="18"/>
          <w:szCs w:val="18"/>
        </w:rPr>
      </w:pPr>
      <w:r>
        <w:rPr>
          <w:rFonts w:ascii="Century Gothic" w:eastAsia="Century Gothic" w:hAnsi="Century Gothic"/>
          <w:noProof/>
          <w:sz w:val="18"/>
          <w:szCs w:val="18"/>
        </w:rPr>
        <w:t xml:space="preserve">Shao H,..,Shi L. </w:t>
      </w:r>
      <w:r w:rsidRPr="00F61A71">
        <w:rPr>
          <w:rFonts w:ascii="Century Gothic" w:eastAsia="Century Gothic" w:hAnsi="Century Gothic"/>
          <w:noProof/>
          <w:sz w:val="18"/>
          <w:szCs w:val="18"/>
        </w:rPr>
        <w:t>Efficacy of IGlarLixi on Five-Year Risk of Diabetes-Related Complications: A Simulation Experiment</w:t>
      </w:r>
      <w:r>
        <w:rPr>
          <w:rFonts w:ascii="Century Gothic" w:eastAsia="Century Gothic" w:hAnsi="Century Gothic"/>
          <w:noProof/>
          <w:sz w:val="18"/>
          <w:szCs w:val="18"/>
        </w:rPr>
        <w:t>.</w:t>
      </w:r>
      <w:r w:rsidRPr="00F61A71">
        <w:rPr>
          <w:rFonts w:ascii="Century Gothic" w:eastAsia="Century Gothic" w:hAnsi="Century Gothic"/>
          <w:noProof/>
          <w:sz w:val="18"/>
          <w:szCs w:val="18"/>
        </w:rPr>
        <w:t xml:space="preserve"> The American Diabetes Association 81th Conference. June 24-28.</w:t>
      </w:r>
    </w:p>
    <w:p w14:paraId="0D2F43D2" w14:textId="64E965A5" w:rsidR="00F61A71" w:rsidRDefault="00F61A71" w:rsidP="00995716">
      <w:pPr>
        <w:pStyle w:val="ListParagraph"/>
        <w:numPr>
          <w:ilvl w:val="0"/>
          <w:numId w:val="31"/>
        </w:numPr>
        <w:ind w:left="540" w:hanging="540"/>
        <w:rPr>
          <w:rFonts w:ascii="Century Gothic" w:eastAsia="Century Gothic" w:hAnsi="Century Gothic"/>
          <w:noProof/>
          <w:sz w:val="18"/>
          <w:szCs w:val="18"/>
        </w:rPr>
      </w:pPr>
      <w:r>
        <w:rPr>
          <w:rFonts w:ascii="Century Gothic" w:eastAsia="Century Gothic" w:hAnsi="Century Gothic"/>
          <w:noProof/>
          <w:sz w:val="18"/>
          <w:szCs w:val="18"/>
        </w:rPr>
        <w:t xml:space="preserve">Li P,..,Shao H. </w:t>
      </w:r>
      <w:r w:rsidRPr="00F61A71">
        <w:rPr>
          <w:rFonts w:ascii="Century Gothic" w:eastAsia="Century Gothic" w:hAnsi="Century Gothic"/>
          <w:noProof/>
          <w:sz w:val="18"/>
          <w:szCs w:val="18"/>
        </w:rPr>
        <w:t>The Diminishing Cost-Effectiveness of the Newer Glucose-Lowering Drugs in the United States, 2010-2018</w:t>
      </w:r>
      <w:r>
        <w:rPr>
          <w:rFonts w:ascii="Century Gothic" w:eastAsia="Century Gothic" w:hAnsi="Century Gothic"/>
          <w:noProof/>
          <w:sz w:val="18"/>
          <w:szCs w:val="18"/>
        </w:rPr>
        <w:t xml:space="preserve">. </w:t>
      </w:r>
      <w:r w:rsidRPr="00F61A71">
        <w:rPr>
          <w:rFonts w:ascii="Century Gothic" w:eastAsia="Century Gothic" w:hAnsi="Century Gothic"/>
          <w:noProof/>
          <w:sz w:val="18"/>
          <w:szCs w:val="18"/>
        </w:rPr>
        <w:t>The American Diabetes Association 81th Conference. June 24-28.</w:t>
      </w:r>
    </w:p>
    <w:p w14:paraId="03971859" w14:textId="51C67A50" w:rsidR="00F61A71" w:rsidRPr="00CF7E7A" w:rsidRDefault="004C2FDD" w:rsidP="00995716">
      <w:pPr>
        <w:pStyle w:val="ListParagraph"/>
        <w:numPr>
          <w:ilvl w:val="0"/>
          <w:numId w:val="31"/>
        </w:numPr>
        <w:ind w:left="540" w:hanging="540"/>
        <w:rPr>
          <w:rFonts w:ascii="Century Gothic" w:eastAsia="Century Gothic" w:hAnsi="Century Gothic"/>
          <w:noProof/>
          <w:sz w:val="18"/>
          <w:szCs w:val="18"/>
        </w:rPr>
      </w:pPr>
      <w:r>
        <w:rPr>
          <w:rFonts w:ascii="Century Gothic" w:eastAsia="Century Gothic" w:hAnsi="Century Gothic"/>
          <w:noProof/>
          <w:sz w:val="18"/>
          <w:szCs w:val="18"/>
        </w:rPr>
        <w:t xml:space="preserve">Wang Y, Shao H,..,Imperatore G. </w:t>
      </w:r>
      <w:r w:rsidR="00F61A71" w:rsidRPr="00F61A71">
        <w:rPr>
          <w:rFonts w:ascii="Century Gothic" w:eastAsia="Century Gothic" w:hAnsi="Century Gothic"/>
          <w:noProof/>
          <w:sz w:val="18"/>
          <w:szCs w:val="18"/>
        </w:rPr>
        <w:t>Cost of Diabetes Complications in U.S. Adults Aged 65 Years or Older</w:t>
      </w:r>
      <w:r w:rsidR="00F61A71">
        <w:rPr>
          <w:rFonts w:ascii="Century Gothic" w:eastAsia="Century Gothic" w:hAnsi="Century Gothic"/>
          <w:noProof/>
          <w:sz w:val="18"/>
          <w:szCs w:val="18"/>
        </w:rPr>
        <w:t xml:space="preserve">. </w:t>
      </w:r>
      <w:r w:rsidR="00F61A71" w:rsidRPr="00F61A71">
        <w:rPr>
          <w:rFonts w:ascii="Century Gothic" w:eastAsia="Century Gothic" w:hAnsi="Century Gothic"/>
          <w:noProof/>
          <w:sz w:val="18"/>
          <w:szCs w:val="18"/>
        </w:rPr>
        <w:t>The American Diabetes Association 81th Conference. June 24-28.</w:t>
      </w:r>
    </w:p>
    <w:p w14:paraId="13610F3E" w14:textId="5EC696E1" w:rsidR="00EB708D" w:rsidRPr="00EB708D" w:rsidRDefault="00EB708D"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 xml:space="preserve">Wang Y, Huang Y, Shao H, Winterstein A. Cost-effectiveness of pembrolizumab versus chemotherapy </w:t>
      </w:r>
      <w:r w:rsidRPr="00EB708D">
        <w:rPr>
          <w:rFonts w:ascii="Century Gothic" w:eastAsia="Century Gothic" w:hAnsi="Century Gothic"/>
          <w:noProof/>
          <w:sz w:val="18"/>
          <w:szCs w:val="18"/>
        </w:rPr>
        <w:lastRenderedPageBreak/>
        <w:t>for advanced esophageal squamous cell carcinoma (ESCC) as the second-line treatment among Chinese population. The Virtual ISPOR 2021 Conference. May 17-20 in Montreal.</w:t>
      </w:r>
    </w:p>
    <w:p w14:paraId="320196F5" w14:textId="6C4D6145" w:rsidR="00EB708D" w:rsidRPr="00EB708D" w:rsidRDefault="00EB708D"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Zhang Y, Bian J,..,Shao H. Comparing the Downstream Costs and Healthcare Utilization Associated with the Use of Low-dose Computed Tomography (LDCT) in Lung Cancer Screening in Patients with and without Alzheimer’s Disease and Related Dementias (ADRD). The Virtual ISPOR 2021 Conference. May 17-20 in Montreal.</w:t>
      </w:r>
    </w:p>
    <w:p w14:paraId="40EA45DB" w14:textId="2FAD9A34" w:rsidR="00111313" w:rsidRPr="00EB708D" w:rsidRDefault="00111313"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 xml:space="preserve">Zhang P, Shao H, Chen H. Cost of Achieving A1C Treatment Goals in Patients with Type 2 Diabetes: Results from the Action to Control Cardiovascular Risk in Diabetes (ACCORD) Trial. The 80th annual conference of American Diabetes Association. June 12-14, </w:t>
      </w:r>
      <w:r w:rsidR="002A024E" w:rsidRPr="00EB708D">
        <w:rPr>
          <w:rFonts w:ascii="Century Gothic" w:eastAsia="Century Gothic" w:hAnsi="Century Gothic"/>
          <w:noProof/>
          <w:sz w:val="18"/>
          <w:szCs w:val="18"/>
        </w:rPr>
        <w:t>2020</w:t>
      </w:r>
      <w:r w:rsidRPr="00EB708D">
        <w:rPr>
          <w:rFonts w:ascii="Century Gothic" w:eastAsia="Century Gothic" w:hAnsi="Century Gothic"/>
          <w:noProof/>
          <w:sz w:val="18"/>
          <w:szCs w:val="18"/>
        </w:rPr>
        <w:t>.</w:t>
      </w:r>
    </w:p>
    <w:p w14:paraId="75B769BC" w14:textId="76F80768" w:rsidR="00111313" w:rsidRPr="00EB708D" w:rsidRDefault="00111313"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 xml:space="preserve">Neuwahl S, Hoerger T, Shao H, Zhang P. Preventing Diabetes: Resource Allocation between Risk-Based and Whole Population–Based Approaches. The 80th annual conference of American Diabetes Association. June 12-14, </w:t>
      </w:r>
      <w:r w:rsidR="002A024E" w:rsidRPr="00EB708D">
        <w:rPr>
          <w:rFonts w:ascii="Century Gothic" w:eastAsia="Century Gothic" w:hAnsi="Century Gothic"/>
          <w:noProof/>
          <w:sz w:val="18"/>
          <w:szCs w:val="18"/>
        </w:rPr>
        <w:t>2020</w:t>
      </w:r>
      <w:r w:rsidRPr="00EB708D">
        <w:rPr>
          <w:rFonts w:ascii="Century Gothic" w:eastAsia="Century Gothic" w:hAnsi="Century Gothic"/>
          <w:noProof/>
          <w:sz w:val="18"/>
          <w:szCs w:val="18"/>
        </w:rPr>
        <w:t>.</w:t>
      </w:r>
    </w:p>
    <w:p w14:paraId="090403F3" w14:textId="4B8951F0" w:rsidR="00111313" w:rsidRPr="00EB708D" w:rsidRDefault="00111313"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 xml:space="preserve">Hoerger T, Kaufmann M, Shao H, Zhang P. Developing New Risk Equations to Predict Diabetes-Related Complications and Mortality in U.S. Adults with Type 2 Diabetes. The 80th annual conference of American Diabetes Association. June 12-14, </w:t>
      </w:r>
      <w:r w:rsidR="002105FC" w:rsidRPr="00EB708D">
        <w:rPr>
          <w:rFonts w:ascii="Century Gothic" w:eastAsia="Century Gothic" w:hAnsi="Century Gothic"/>
          <w:noProof/>
          <w:sz w:val="18"/>
          <w:szCs w:val="18"/>
        </w:rPr>
        <w:t>2020</w:t>
      </w:r>
      <w:r w:rsidRPr="00EB708D">
        <w:rPr>
          <w:rFonts w:ascii="Century Gothic" w:eastAsia="Century Gothic" w:hAnsi="Century Gothic"/>
          <w:noProof/>
          <w:sz w:val="18"/>
          <w:szCs w:val="18"/>
        </w:rPr>
        <w:t>.</w:t>
      </w:r>
    </w:p>
    <w:p w14:paraId="452578A3" w14:textId="3A38A5EC" w:rsidR="00F05E50" w:rsidRPr="00EB708D" w:rsidRDefault="00F05E50"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Yang W, Cintina I, Shao H, Zhang P.Estimating the Costs of Diabetes Complications in People</w:t>
      </w:r>
      <w:r w:rsidR="00111313" w:rsidRPr="00EB708D">
        <w:rPr>
          <w:rFonts w:ascii="Century Gothic" w:eastAsia="Century Gothic" w:hAnsi="Century Gothic"/>
          <w:noProof/>
          <w:sz w:val="18"/>
          <w:szCs w:val="18"/>
        </w:rPr>
        <w:t xml:space="preserve">. The 80th annual conference of American Diabetes Association. June 12-14, </w:t>
      </w:r>
      <w:r w:rsidR="002105FC" w:rsidRPr="00EB708D">
        <w:rPr>
          <w:rFonts w:ascii="Century Gothic" w:eastAsia="Century Gothic" w:hAnsi="Century Gothic"/>
          <w:noProof/>
          <w:sz w:val="18"/>
          <w:szCs w:val="18"/>
        </w:rPr>
        <w:t>2020</w:t>
      </w:r>
      <w:r w:rsidR="00111313" w:rsidRPr="00EB708D">
        <w:rPr>
          <w:rFonts w:ascii="Century Gothic" w:eastAsia="Century Gothic" w:hAnsi="Century Gothic"/>
          <w:noProof/>
          <w:sz w:val="18"/>
          <w:szCs w:val="18"/>
        </w:rPr>
        <w:t>.</w:t>
      </w:r>
    </w:p>
    <w:p w14:paraId="48D844A1" w14:textId="29A55DE1" w:rsidR="00F05E50" w:rsidRPr="00EB708D" w:rsidRDefault="00F05E50"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 xml:space="preserve">Kianmehr H, Yang S, Shao H. Life Expectancy of Individuals with Type 2 Diabetes Mellitus (T2DM) in the United States. The 80th annual conference of American Diabetes Association. June 12-14, </w:t>
      </w:r>
      <w:r w:rsidR="002105FC" w:rsidRPr="00EB708D">
        <w:rPr>
          <w:rFonts w:ascii="Century Gothic" w:eastAsia="Century Gothic" w:hAnsi="Century Gothic"/>
          <w:noProof/>
          <w:sz w:val="18"/>
          <w:szCs w:val="18"/>
        </w:rPr>
        <w:t>2020</w:t>
      </w:r>
      <w:r w:rsidRPr="00EB708D">
        <w:rPr>
          <w:rFonts w:ascii="Century Gothic" w:eastAsia="Century Gothic" w:hAnsi="Century Gothic"/>
          <w:noProof/>
          <w:sz w:val="18"/>
          <w:szCs w:val="18"/>
        </w:rPr>
        <w:t>.</w:t>
      </w:r>
    </w:p>
    <w:p w14:paraId="2B522BCB" w14:textId="7B697FA1" w:rsidR="00111313" w:rsidRPr="00EB708D" w:rsidRDefault="00111313"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 xml:space="preserve">Hong D, Shen Y, Shao H, Shi L. </w:t>
      </w:r>
      <w:r w:rsidR="00996606" w:rsidRPr="00EB708D">
        <w:rPr>
          <w:rFonts w:ascii="Century Gothic" w:eastAsia="Century Gothic" w:hAnsi="Century Gothic"/>
          <w:noProof/>
          <w:sz w:val="18"/>
          <w:szCs w:val="18"/>
        </w:rPr>
        <w:t xml:space="preserve">Does The Encounter Type Matter When Defining Diabetes Complications In Electronic Health Records? May 15-18, International Society of Pharmacoeconomics and  Outcomes Research Annual meeting (2020, online). </w:t>
      </w:r>
    </w:p>
    <w:p w14:paraId="05EAD9FD" w14:textId="4700DF11" w:rsidR="00650810" w:rsidRPr="00EB708D" w:rsidRDefault="00650810"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Shao H,Shi L, Furman R, Fonseca V.</w:t>
      </w:r>
      <w:r w:rsidRPr="00EB708D">
        <w:t xml:space="preserve"> </w:t>
      </w:r>
      <w:r w:rsidRPr="00EB708D">
        <w:rPr>
          <w:rFonts w:ascii="Century Gothic" w:eastAsia="Century Gothic" w:hAnsi="Century Gothic"/>
          <w:noProof/>
          <w:sz w:val="18"/>
          <w:szCs w:val="18"/>
        </w:rPr>
        <w:t>Impact of Quality Improvement (QI) Program on 5-Year Risk of Diabetes-Related Complications. The 79th annual conference of American Diabetes Association. June 6-12</w:t>
      </w:r>
      <w:r w:rsidR="002105FC" w:rsidRPr="00EB708D">
        <w:rPr>
          <w:rFonts w:ascii="Century Gothic" w:eastAsia="Century Gothic" w:hAnsi="Century Gothic"/>
          <w:noProof/>
          <w:sz w:val="18"/>
          <w:szCs w:val="18"/>
        </w:rPr>
        <w:t>, 2019</w:t>
      </w:r>
      <w:r w:rsidRPr="00EB708D">
        <w:rPr>
          <w:rFonts w:ascii="Century Gothic" w:eastAsia="Century Gothic" w:hAnsi="Century Gothic"/>
          <w:noProof/>
          <w:sz w:val="18"/>
          <w:szCs w:val="18"/>
        </w:rPr>
        <w:t xml:space="preserve"> in San Francisco. </w:t>
      </w:r>
    </w:p>
    <w:p w14:paraId="77F3196F" w14:textId="4F0EE356" w:rsidR="00650810" w:rsidRPr="00EB708D" w:rsidRDefault="00650810"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Shao H, Greg E, Zhang P.</w:t>
      </w:r>
      <w:r w:rsidRPr="00EB708D">
        <w:t xml:space="preserve"> </w:t>
      </w:r>
      <w:r w:rsidRPr="00EB708D">
        <w:rPr>
          <w:rFonts w:ascii="Century Gothic" w:eastAsia="Century Gothic" w:hAnsi="Century Gothic"/>
          <w:noProof/>
          <w:sz w:val="18"/>
          <w:szCs w:val="18"/>
        </w:rPr>
        <w:t xml:space="preserve">Trend in Total Payment and Out-of-Pocket Payment on a Yearly Supply of Oral Antidiabetic Drug Types among U.S. Adults with Private Health Insurance from 2003 to 2016. The 79th annual conference of American Diabetes Association. June 6-12 in San Francisco. </w:t>
      </w:r>
    </w:p>
    <w:p w14:paraId="7F7F38F4" w14:textId="17E7328D" w:rsidR="00650810" w:rsidRPr="00EB708D" w:rsidRDefault="00650810"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Shao H,Shi L, Fonseca V.</w:t>
      </w:r>
      <w:r w:rsidRPr="00EB708D">
        <w:t xml:space="preserve"> </w:t>
      </w:r>
      <w:r w:rsidRPr="00EB708D">
        <w:rPr>
          <w:rFonts w:ascii="Century Gothic" w:eastAsia="Century Gothic" w:hAnsi="Century Gothic"/>
          <w:noProof/>
          <w:sz w:val="18"/>
          <w:szCs w:val="18"/>
        </w:rPr>
        <w:t xml:space="preserve">Estimating Diabetes Duration from Electronic Medical Records (EMRs) with an Intrinsic Diabetes Risk Prediction Model: From Clinical Trial to Real-World Clinical Practice. The 79th annual conference of American Diabetes Association. June 6-12 in San Francisco. </w:t>
      </w:r>
    </w:p>
    <w:p w14:paraId="204AEB24" w14:textId="57AEE5EE" w:rsidR="00650810" w:rsidRPr="00EB708D" w:rsidRDefault="00650810"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Shao H, Fonseca V, Shi L.</w:t>
      </w:r>
      <w:r w:rsidRPr="00EB708D">
        <w:t xml:space="preserve"> </w:t>
      </w:r>
      <w:r w:rsidRPr="00EB708D">
        <w:rPr>
          <w:rFonts w:ascii="Century Gothic" w:eastAsia="Century Gothic" w:hAnsi="Century Gothic"/>
          <w:noProof/>
          <w:sz w:val="18"/>
          <w:szCs w:val="18"/>
        </w:rPr>
        <w:t xml:space="preserve">is higher-priced insulin associated with better economic and health outcomes? a study from a value-based payment perspective. ISPOR. May 18-22 in New Orleans. </w:t>
      </w:r>
    </w:p>
    <w:p w14:paraId="0BB060C9" w14:textId="24EC822E" w:rsidR="00952110" w:rsidRPr="00EB708D" w:rsidRDefault="00952110"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Shao H, Fonseca V, Stoecker C, Shi L. Projecting Long-Term Diabetes Complications through a BRAVO-Based Mock Simulation for Promoting D</w:t>
      </w:r>
      <w:r w:rsidR="00434A8F" w:rsidRPr="00EB708D">
        <w:rPr>
          <w:rFonts w:ascii="Century Gothic" w:eastAsia="Century Gothic" w:hAnsi="Century Gothic"/>
          <w:noProof/>
          <w:sz w:val="18"/>
          <w:szCs w:val="18"/>
        </w:rPr>
        <w:t xml:space="preserve">iabetes Prevention Program (DPP. </w:t>
      </w:r>
      <w:r w:rsidRPr="00EB708D">
        <w:rPr>
          <w:rFonts w:ascii="Century Gothic" w:eastAsia="Century Gothic" w:hAnsi="Century Gothic"/>
          <w:noProof/>
          <w:sz w:val="18"/>
          <w:szCs w:val="18"/>
        </w:rPr>
        <w:t xml:space="preserve">The 78th annual conference of American Diabetes Association. June 22-26 in Orlando. </w:t>
      </w:r>
    </w:p>
    <w:p w14:paraId="2E747F9B" w14:textId="2D440EC7" w:rsidR="00952110" w:rsidRPr="00EB708D" w:rsidRDefault="00434A8F"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 xml:space="preserve">Shao Y, Shao H, Shi L. </w:t>
      </w:r>
      <w:r w:rsidR="00952110" w:rsidRPr="00EB708D">
        <w:rPr>
          <w:rFonts w:ascii="Century Gothic" w:eastAsia="Century Gothic" w:hAnsi="Century Gothic"/>
          <w:noProof/>
          <w:sz w:val="18"/>
          <w:szCs w:val="18"/>
        </w:rPr>
        <w:t>Serum Uric Acid (SUA) as a Risk Factor of Cardiovascular Events in Diabetes Population: a Meta-analysis of Correlational Evidence</w:t>
      </w:r>
      <w:r w:rsidRPr="00EB708D">
        <w:rPr>
          <w:rFonts w:ascii="Century Gothic" w:eastAsia="Century Gothic" w:hAnsi="Century Gothic"/>
          <w:noProof/>
          <w:sz w:val="18"/>
          <w:szCs w:val="18"/>
        </w:rPr>
        <w:t>. The 78th annual conference of American Diabetes Association. June 22-26 in Orlando.</w:t>
      </w:r>
    </w:p>
    <w:p w14:paraId="2614FF61" w14:textId="3B777B40" w:rsidR="00093511" w:rsidRPr="00EB708D" w:rsidRDefault="00952110"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Laxy M, Gregg E, Shao H, Zhang P. Health Benefits and Cost Impact of Paying for Diabetes Prevention Lifestyle Programs in Medicaid Beneficiaries. Academy Health Annual Research Meeting. June 22-26 2018 in Seattle.</w:t>
      </w:r>
    </w:p>
    <w:p w14:paraId="71C00783" w14:textId="27DB7960" w:rsidR="006A6A6D" w:rsidRPr="00EB708D" w:rsidRDefault="006A6A6D"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Laxy M, Gregg E, Shao H, Zhang P. The impact of insurance status on quality of diabetes care in the United States. Academy Health Annual Research Meeting. June 22-26 2018 in Seattle</w:t>
      </w:r>
    </w:p>
    <w:p w14:paraId="52CAB8EC" w14:textId="6D13A7B0" w:rsidR="00093511" w:rsidRPr="00EB708D" w:rsidRDefault="00093511"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Shao H, Shrestha S, Laxy M, Gregg E, Zhang P.</w:t>
      </w:r>
      <w:r w:rsidRPr="00EB708D">
        <w:t xml:space="preserve"> </w:t>
      </w:r>
      <w:r w:rsidRPr="00EB708D">
        <w:rPr>
          <w:rFonts w:ascii="Century Gothic" w:eastAsia="Century Gothic" w:hAnsi="Century Gothic"/>
          <w:noProof/>
          <w:sz w:val="18"/>
          <w:szCs w:val="18"/>
        </w:rPr>
        <w:t xml:space="preserve">Program Selections for Type 2 Diabetes Prevention: a Cost-effectiveness Analysis. Academy Health Annual Research Meeting. June 22-26 2018 in Seattle. </w:t>
      </w:r>
    </w:p>
    <w:p w14:paraId="13A0CFAD" w14:textId="717C90C5" w:rsidR="00093511" w:rsidRPr="00EB708D" w:rsidRDefault="00093511"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 xml:space="preserve">Shao H, Shrestha S, Laxy M, Gregg E, Zhang P. Trend in Out-of-pocket Payments for Antidiabetic Medications among US Adults with Private Health Insurance from 2003 to 2016: A Combined Recursive Partition Interrupted Time Series Analysis, Academy Health Annual Research Meeting. June 22-26 2018 in Seattle. </w:t>
      </w:r>
    </w:p>
    <w:p w14:paraId="58F9163E" w14:textId="20EF33BE" w:rsidR="00243600" w:rsidRPr="00EB708D" w:rsidRDefault="00243600"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 xml:space="preserve">Shao H, </w:t>
      </w:r>
      <w:r w:rsidR="00606A83" w:rsidRPr="00EB708D">
        <w:rPr>
          <w:rFonts w:ascii="Century Gothic" w:eastAsia="Century Gothic" w:hAnsi="Century Gothic"/>
          <w:noProof/>
          <w:sz w:val="18"/>
          <w:szCs w:val="18"/>
        </w:rPr>
        <w:t>Yang S, Fonseca V,</w:t>
      </w:r>
      <w:r w:rsidRPr="00EB708D">
        <w:rPr>
          <w:rFonts w:ascii="Century Gothic" w:eastAsia="Century Gothic" w:hAnsi="Century Gothic"/>
          <w:noProof/>
          <w:sz w:val="18"/>
          <w:szCs w:val="18"/>
        </w:rPr>
        <w:t>Shi L. Estimating Quality of Life Decrements Due to Diabetes Complications in the United States.  ISPOR 23st Annual International Meeting, May 19-23, 2018 in Baltimore, US.</w:t>
      </w:r>
    </w:p>
    <w:p w14:paraId="51FE821A" w14:textId="193D1FC9" w:rsidR="00211922" w:rsidRPr="00EB708D" w:rsidRDefault="00211922"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Shao H, Shi L. THE IMPACT OF METHICILLIN-RESISTANT STAPHYLOCOCCUS AUREUS (MRSA) AND METHICILLIN-SENSITIVE STAPHYLOCOCCUS AUREUS (MSSA) INFECTION ON HOSPITAL READMISSIONS AMONG PATIENTS WITH PNEUMONIA.  ISPOR 22st Annual International Meeting, May 21-25, 2017 in Boston, US.</w:t>
      </w:r>
    </w:p>
    <w:p w14:paraId="0814B810" w14:textId="7A2AE78E" w:rsidR="00FD1F25" w:rsidRPr="00EB708D" w:rsidRDefault="00FD1F25"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 xml:space="preserve">Yin L, Shao H, Shi L.REGIONAL VARIATION OF INTRAVENOUS TISSUE PLASMINOGEN ACTIVATOR (IV TPA) </w:t>
      </w:r>
      <w:r w:rsidRPr="00EB708D">
        <w:rPr>
          <w:rFonts w:ascii="Century Gothic" w:eastAsia="Century Gothic" w:hAnsi="Century Gothic"/>
          <w:noProof/>
          <w:sz w:val="18"/>
          <w:szCs w:val="18"/>
        </w:rPr>
        <w:lastRenderedPageBreak/>
        <w:t>UTILIZATION AMONG ISCHEMIC STROKE PATIENTS IN THE UNITED STATES (US). Academy Health Annual Research Meeting, June, 2017 in New Orleans.</w:t>
      </w:r>
    </w:p>
    <w:p w14:paraId="02EFF30D" w14:textId="7F2538BC" w:rsidR="00211922" w:rsidRPr="00EB708D" w:rsidRDefault="00211922"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Shao H, Fonseca V, Stoecker C, Shi L. UPDATING RISK ENGINE FOR DIABETES PROGRESSION AND MORTALITY IN THE UNITED STATES: INTERNAL VALIDATION.  ISPOR 22st Annual International Meeting, May 21-25, 2017 in Boston, US.</w:t>
      </w:r>
    </w:p>
    <w:p w14:paraId="5927B20A" w14:textId="00F2F00E" w:rsidR="00211922" w:rsidRPr="00EB708D" w:rsidRDefault="00211922"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Shao H, Stoecker C, Shi L. When Doubly Robust Is Not Robust Enough: Nonparametric Matching Methods Under Treatment Heterogeneity.  ISPOR 22st Annual International Meeting, May 21-25, 2017 in Boston, US.</w:t>
      </w:r>
    </w:p>
    <w:p w14:paraId="48BBF8DC" w14:textId="77777777" w:rsidR="0015262E" w:rsidRPr="00EB708D" w:rsidRDefault="0015262E"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Shao H, Qian Shi, Shuqian Liu, Lizheng Shi. COST-EFFECTIVENESS ANALYSIS OF DAPAGLIFLOZIN VERSUS GLIMEPIRIDE AS MONOTHERAPY IN PATIENTS WITH TYPE 2 DIABETES MELLITUS IN CHINA. The ISPOR 7th Asia-Pacific Conference. Sept 3-6, 2016 in Singapore.</w:t>
      </w:r>
    </w:p>
    <w:p w14:paraId="6E46F2AD" w14:textId="77777777" w:rsidR="0015262E" w:rsidRPr="00EB708D" w:rsidRDefault="0015262E"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 xml:space="preserve">Shuyan G, Shao H, Hengjin Dong. </w:t>
      </w:r>
      <w:r w:rsidR="00BF28C7" w:rsidRPr="00EB708D">
        <w:rPr>
          <w:rFonts w:ascii="Century Gothic" w:eastAsia="Century Gothic" w:hAnsi="Century Gothic"/>
          <w:noProof/>
          <w:sz w:val="18"/>
          <w:szCs w:val="18"/>
        </w:rPr>
        <w:t>COST-EFFECTIVENESS OF SAXAGLIPTIN VERSUS ACARBOSE AS SECOND-LINE THERAPY IN TYPE 2 DIABETES IN CHINA. The ISPOR 7th Asia-Pacific Conference. Sept 3-6, 2016 in Singapore. Sept 3-6, 2016 in Singapore.</w:t>
      </w:r>
    </w:p>
    <w:p w14:paraId="32D8C01F" w14:textId="77777777" w:rsidR="00A0081E" w:rsidRPr="00EB708D" w:rsidRDefault="00A0081E"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Velde N, Moparty K, Shi L, Sha H. Does an Inverse Correlation Exist Between Vitamin D as Measured by 25(OH) Choleciferol and PSA in Veterans with Prostate Cancer, Louisiana Cancer Research Consortium, April 22, 2016 in New Orleans, USA</w:t>
      </w:r>
    </w:p>
    <w:p w14:paraId="404F470B" w14:textId="77777777" w:rsidR="00277DAA" w:rsidRPr="00EB708D" w:rsidRDefault="00277DAA" w:rsidP="00995716">
      <w:pPr>
        <w:pStyle w:val="ListParagraph"/>
        <w:numPr>
          <w:ilvl w:val="0"/>
          <w:numId w:val="31"/>
        </w:numPr>
        <w:ind w:left="540" w:hanging="540"/>
        <w:rPr>
          <w:rFonts w:ascii="Century Gothic" w:eastAsia="Century Gothic" w:hAnsi="Century Gothic"/>
          <w:noProof/>
          <w:sz w:val="18"/>
          <w:szCs w:val="18"/>
        </w:rPr>
      </w:pPr>
      <w:r w:rsidRPr="00EB708D">
        <w:rPr>
          <w:rFonts w:ascii="Century Gothic" w:eastAsia="Century Gothic" w:hAnsi="Century Gothic"/>
          <w:noProof/>
          <w:sz w:val="18"/>
          <w:szCs w:val="18"/>
        </w:rPr>
        <w:t>Shao H, Shi L, Charles S. Cost Sharing and Demand Elasticity on Disease Modifying Therapies (DMTs) in Multiple Sclerosis. ISPOR 21st Annual Intern</w:t>
      </w:r>
      <w:r w:rsidR="00BA65E2" w:rsidRPr="00EB708D">
        <w:rPr>
          <w:rFonts w:ascii="Century Gothic" w:eastAsia="Century Gothic" w:hAnsi="Century Gothic"/>
          <w:noProof/>
          <w:sz w:val="18"/>
          <w:szCs w:val="18"/>
        </w:rPr>
        <w:t>ational Meeting, May 21-25, 2016</w:t>
      </w:r>
      <w:r w:rsidRPr="00EB708D">
        <w:rPr>
          <w:rFonts w:ascii="Century Gothic" w:eastAsia="Century Gothic" w:hAnsi="Century Gothic"/>
          <w:noProof/>
          <w:sz w:val="18"/>
          <w:szCs w:val="18"/>
        </w:rPr>
        <w:t xml:space="preserve"> in DC, USA</w:t>
      </w:r>
    </w:p>
    <w:p w14:paraId="3C654C69" w14:textId="77777777" w:rsidR="00277DAA" w:rsidRPr="00EB708D" w:rsidRDefault="00277DAA" w:rsidP="00995716">
      <w:pPr>
        <w:numPr>
          <w:ilvl w:val="0"/>
          <w:numId w:val="31"/>
        </w:numPr>
        <w:spacing w:before="100" w:beforeAutospacing="1" w:after="100" w:afterAutospacing="1" w:line="276" w:lineRule="auto"/>
        <w:ind w:left="540" w:hanging="540"/>
        <w:rPr>
          <w:rFonts w:ascii="Century Gothic" w:eastAsia="Century Gothic" w:hAnsi="Century Gothic"/>
          <w:noProof/>
          <w:sz w:val="18"/>
          <w:szCs w:val="18"/>
          <w:lang w:eastAsia="en-US"/>
        </w:rPr>
      </w:pPr>
      <w:r w:rsidRPr="00EB708D">
        <w:rPr>
          <w:rFonts w:ascii="Century Gothic" w:eastAsia="Century Gothic" w:hAnsi="Century Gothic"/>
          <w:noProof/>
          <w:sz w:val="18"/>
          <w:szCs w:val="18"/>
          <w:lang w:eastAsia="en-US"/>
        </w:rPr>
        <w:t>Shao H, Mir MU, Ye X, Thomas N, Babazadeh S. Impact of Depression on Health Status and Health Care Utilization in Patient with Hypertension.</w:t>
      </w:r>
      <w:r w:rsidRPr="00EB708D">
        <w:rPr>
          <w:rFonts w:ascii="Century Gothic" w:eastAsia="Century Gothic" w:hAnsi="Century Gothic"/>
          <w:noProof/>
          <w:sz w:val="18"/>
          <w:szCs w:val="18"/>
        </w:rPr>
        <w:t xml:space="preserve"> ISPOR 21st Annual Intern</w:t>
      </w:r>
      <w:r w:rsidR="00BA65E2" w:rsidRPr="00EB708D">
        <w:rPr>
          <w:rFonts w:ascii="Century Gothic" w:eastAsia="Century Gothic" w:hAnsi="Century Gothic"/>
          <w:noProof/>
          <w:sz w:val="18"/>
          <w:szCs w:val="18"/>
        </w:rPr>
        <w:t>ational Meeting, May 21-25, 2016</w:t>
      </w:r>
      <w:r w:rsidRPr="00EB708D">
        <w:rPr>
          <w:rFonts w:ascii="Century Gothic" w:eastAsia="Century Gothic" w:hAnsi="Century Gothic"/>
          <w:noProof/>
          <w:sz w:val="18"/>
          <w:szCs w:val="18"/>
        </w:rPr>
        <w:t xml:space="preserve"> in DC, USA</w:t>
      </w:r>
      <w:r w:rsidRPr="00EB708D">
        <w:rPr>
          <w:rFonts w:ascii="Century Gothic" w:eastAsia="Century Gothic" w:hAnsi="Century Gothic"/>
          <w:noProof/>
          <w:sz w:val="18"/>
          <w:szCs w:val="18"/>
          <w:lang w:eastAsia="en-US"/>
        </w:rPr>
        <w:tab/>
      </w:r>
      <w:r w:rsidRPr="00EB708D">
        <w:rPr>
          <w:rFonts w:ascii="Century Gothic" w:eastAsia="Century Gothic" w:hAnsi="Century Gothic"/>
          <w:noProof/>
          <w:sz w:val="18"/>
          <w:szCs w:val="18"/>
          <w:lang w:eastAsia="en-US"/>
        </w:rPr>
        <w:tab/>
      </w:r>
      <w:r w:rsidRPr="00EB708D">
        <w:rPr>
          <w:rFonts w:ascii="Century Gothic" w:eastAsia="Century Gothic" w:hAnsi="Century Gothic"/>
          <w:noProof/>
          <w:sz w:val="18"/>
          <w:szCs w:val="18"/>
          <w:lang w:eastAsia="en-US"/>
        </w:rPr>
        <w:tab/>
      </w:r>
      <w:r w:rsidRPr="00EB708D">
        <w:rPr>
          <w:rFonts w:ascii="Century Gothic" w:eastAsia="Century Gothic" w:hAnsi="Century Gothic"/>
          <w:noProof/>
          <w:sz w:val="18"/>
          <w:szCs w:val="18"/>
          <w:lang w:eastAsia="en-US"/>
        </w:rPr>
        <w:tab/>
      </w:r>
    </w:p>
    <w:p w14:paraId="153122B3" w14:textId="5510F090" w:rsidR="00277DAA" w:rsidRPr="00EB708D" w:rsidRDefault="00277DAA" w:rsidP="00995716">
      <w:pPr>
        <w:numPr>
          <w:ilvl w:val="0"/>
          <w:numId w:val="31"/>
        </w:numPr>
        <w:spacing w:before="100" w:beforeAutospacing="1" w:after="100" w:afterAutospacing="1" w:line="276" w:lineRule="auto"/>
        <w:ind w:left="540" w:hanging="540"/>
        <w:rPr>
          <w:rFonts w:ascii="Century Gothic" w:eastAsia="Century Gothic" w:hAnsi="Century Gothic"/>
          <w:noProof/>
          <w:sz w:val="18"/>
          <w:szCs w:val="18"/>
          <w:lang w:eastAsia="en-US"/>
        </w:rPr>
      </w:pPr>
      <w:r w:rsidRPr="00EB708D">
        <w:rPr>
          <w:rFonts w:ascii="Century Gothic" w:eastAsia="Century Gothic" w:hAnsi="Century Gothic"/>
          <w:noProof/>
          <w:sz w:val="18"/>
          <w:szCs w:val="18"/>
          <w:lang w:eastAsia="en-US"/>
        </w:rPr>
        <w:t>Michele S, Liu E, Wang Y, Shao H, Shi L. READMISSION DUE TO INFECTION FOLLOWING TOTAL HIP AND TOTAL KNEE PROCEDURES.</w:t>
      </w:r>
      <w:r w:rsidRPr="00EB708D">
        <w:rPr>
          <w:rFonts w:ascii="Century Gothic" w:eastAsia="Century Gothic" w:hAnsi="Century Gothic"/>
          <w:noProof/>
          <w:sz w:val="18"/>
          <w:szCs w:val="18"/>
        </w:rPr>
        <w:t xml:space="preserve"> ISPOR 21st Annual Intern</w:t>
      </w:r>
      <w:r w:rsidR="00BA65E2" w:rsidRPr="00EB708D">
        <w:rPr>
          <w:rFonts w:ascii="Century Gothic" w:eastAsia="Century Gothic" w:hAnsi="Century Gothic"/>
          <w:noProof/>
          <w:sz w:val="18"/>
          <w:szCs w:val="18"/>
        </w:rPr>
        <w:t>ational Meeting, May 21-25, 2016</w:t>
      </w:r>
      <w:r w:rsidRPr="00EB708D">
        <w:rPr>
          <w:rFonts w:ascii="Century Gothic" w:eastAsia="Century Gothic" w:hAnsi="Century Gothic"/>
          <w:noProof/>
          <w:sz w:val="18"/>
          <w:szCs w:val="18"/>
        </w:rPr>
        <w:t xml:space="preserve"> in DC, USA</w:t>
      </w:r>
      <w:r w:rsidR="006514DE" w:rsidRPr="00EB708D">
        <w:rPr>
          <w:rFonts w:ascii="Century Gothic" w:eastAsia="Century Gothic" w:hAnsi="Century Gothic"/>
          <w:noProof/>
          <w:sz w:val="18"/>
          <w:szCs w:val="18"/>
          <w:lang w:eastAsia="en-US"/>
        </w:rPr>
        <w:tab/>
      </w:r>
    </w:p>
    <w:p w14:paraId="190CFC9B" w14:textId="77777777" w:rsidR="008B4AE9" w:rsidRPr="00EB708D" w:rsidRDefault="008B4AE9" w:rsidP="00995716">
      <w:pPr>
        <w:numPr>
          <w:ilvl w:val="0"/>
          <w:numId w:val="31"/>
        </w:numPr>
        <w:spacing w:before="100" w:beforeAutospacing="1" w:after="100" w:afterAutospacing="1" w:line="276" w:lineRule="auto"/>
        <w:ind w:left="540" w:hanging="540"/>
        <w:rPr>
          <w:rFonts w:ascii="Century Gothic" w:eastAsia="Century Gothic" w:hAnsi="Century Gothic"/>
          <w:noProof/>
          <w:sz w:val="18"/>
          <w:szCs w:val="18"/>
          <w:lang w:eastAsia="en-US"/>
        </w:rPr>
      </w:pPr>
      <w:r w:rsidRPr="00EB708D">
        <w:rPr>
          <w:rFonts w:ascii="Century Gothic" w:eastAsia="Century Gothic" w:hAnsi="Century Gothic"/>
          <w:noProof/>
          <w:sz w:val="18"/>
          <w:szCs w:val="18"/>
          <w:lang w:eastAsia="en-US"/>
        </w:rPr>
        <w:t>Shao H, Shi L. Effect of health insurance benefit plan design on comparative effectiveness of anti-diabetic medications in adults with type 2 diabetes mellitus. American Society of Health Economics Fifth Biennial Conference, June, 2014 in Los Angeles.</w:t>
      </w:r>
    </w:p>
    <w:p w14:paraId="2243760A" w14:textId="77777777" w:rsidR="008B4AE9" w:rsidRPr="00EB708D" w:rsidRDefault="008B4AE9" w:rsidP="00995716">
      <w:pPr>
        <w:numPr>
          <w:ilvl w:val="0"/>
          <w:numId w:val="31"/>
        </w:numPr>
        <w:spacing w:before="100" w:beforeAutospacing="1" w:after="100" w:afterAutospacing="1" w:line="276" w:lineRule="auto"/>
        <w:ind w:left="540" w:hanging="540"/>
        <w:rPr>
          <w:rFonts w:ascii="Century Gothic" w:eastAsia="Century Gothic" w:hAnsi="Century Gothic"/>
          <w:noProof/>
          <w:sz w:val="18"/>
          <w:szCs w:val="18"/>
          <w:lang w:eastAsia="en-US"/>
        </w:rPr>
      </w:pPr>
      <w:r w:rsidRPr="00EB708D">
        <w:rPr>
          <w:rFonts w:ascii="Century Gothic" w:eastAsia="Century Gothic" w:hAnsi="Century Gothic"/>
          <w:noProof/>
          <w:sz w:val="18"/>
          <w:szCs w:val="18"/>
          <w:lang w:eastAsia="en-US"/>
        </w:rPr>
        <w:t xml:space="preserve">Shao H, Shi L, Shi Q. Size distortion of hypothesis tests for two-stage least squares model: what the rule of thumb can’t give you. ISPOR 19th Annual International Meeting, June, 2014 in Montreal, QC, Canada.  </w:t>
      </w:r>
    </w:p>
    <w:p w14:paraId="11142C29" w14:textId="77777777" w:rsidR="008B4AE9" w:rsidRPr="00EB708D" w:rsidRDefault="008B4AE9" w:rsidP="00995716">
      <w:pPr>
        <w:numPr>
          <w:ilvl w:val="0"/>
          <w:numId w:val="31"/>
        </w:numPr>
        <w:spacing w:before="100" w:beforeAutospacing="1" w:after="100" w:afterAutospacing="1" w:line="276" w:lineRule="auto"/>
        <w:ind w:left="540" w:hanging="540"/>
        <w:rPr>
          <w:rFonts w:ascii="Century Gothic" w:eastAsia="Century Gothic" w:hAnsi="Century Gothic"/>
          <w:noProof/>
          <w:sz w:val="18"/>
          <w:szCs w:val="18"/>
          <w:lang w:eastAsia="en-US"/>
        </w:rPr>
      </w:pPr>
      <w:r w:rsidRPr="00EB708D">
        <w:rPr>
          <w:rFonts w:ascii="Century Gothic" w:eastAsia="Century Gothic" w:hAnsi="Century Gothic"/>
          <w:noProof/>
          <w:sz w:val="18"/>
          <w:szCs w:val="18"/>
          <w:lang w:eastAsia="en-US"/>
        </w:rPr>
        <w:t>Oronce CI, Shao H, Shi L. Disparities in 30-day readmissions after total hip arthroplasty. Academy Health Annual Research Meeting, June, 2014 in San Diego.</w:t>
      </w:r>
    </w:p>
    <w:p w14:paraId="4DEEE228" w14:textId="77777777" w:rsidR="008B4AE9" w:rsidRPr="00EB708D" w:rsidRDefault="008B4AE9" w:rsidP="00995716">
      <w:pPr>
        <w:numPr>
          <w:ilvl w:val="0"/>
          <w:numId w:val="31"/>
        </w:numPr>
        <w:spacing w:before="100" w:beforeAutospacing="1" w:after="100" w:afterAutospacing="1" w:line="276" w:lineRule="auto"/>
        <w:ind w:left="540" w:hanging="540"/>
        <w:rPr>
          <w:rFonts w:ascii="Century Gothic" w:eastAsia="Century Gothic" w:hAnsi="Century Gothic"/>
          <w:noProof/>
          <w:sz w:val="18"/>
          <w:szCs w:val="18"/>
          <w:lang w:eastAsia="en-US"/>
        </w:rPr>
      </w:pPr>
      <w:r w:rsidRPr="00EB708D">
        <w:rPr>
          <w:rFonts w:ascii="Century Gothic" w:eastAsia="Century Gothic" w:hAnsi="Century Gothic"/>
          <w:noProof/>
          <w:sz w:val="18"/>
          <w:szCs w:val="18"/>
          <w:lang w:eastAsia="en-US"/>
        </w:rPr>
        <w:t xml:space="preserve">Katalenich B, Shi L, Liu S, Shao H, McDuffie R, Haggar M, Wang A, Carpio G, Thethi, Fonseca V. Evaluation of a remote monitoring system for diabetes control and medication adherence. The 74th American Diabetes Association annual meeting. June, 2014 in San Francisco. </w:t>
      </w:r>
    </w:p>
    <w:p w14:paraId="6066FA63" w14:textId="77777777" w:rsidR="008B4AE9" w:rsidRPr="00EB708D" w:rsidRDefault="008B4AE9" w:rsidP="00995716">
      <w:pPr>
        <w:numPr>
          <w:ilvl w:val="0"/>
          <w:numId w:val="31"/>
        </w:numPr>
        <w:spacing w:before="100" w:beforeAutospacing="1" w:after="100" w:afterAutospacing="1" w:line="276" w:lineRule="auto"/>
        <w:ind w:left="540" w:hanging="540"/>
        <w:rPr>
          <w:rFonts w:ascii="Century Gothic" w:eastAsia="Century Gothic" w:hAnsi="Century Gothic"/>
          <w:noProof/>
          <w:sz w:val="18"/>
          <w:szCs w:val="18"/>
          <w:lang w:eastAsia="en-US"/>
        </w:rPr>
      </w:pPr>
      <w:r w:rsidRPr="00EB708D">
        <w:rPr>
          <w:rFonts w:ascii="Century Gothic" w:eastAsia="Century Gothic" w:hAnsi="Century Gothic"/>
          <w:noProof/>
          <w:sz w:val="18"/>
          <w:szCs w:val="18"/>
          <w:lang w:eastAsia="en-US"/>
        </w:rPr>
        <w:t>Price-Haywood EG, Amering S, Shao H, Shi L. Diabetes care management: comparative effectiveness of clinical decision support vs. additional pharmacist-led self-management support. American Public Health Association. Annual Conference. November 2014 in New Orleans.</w:t>
      </w:r>
    </w:p>
    <w:p w14:paraId="69A08A58" w14:textId="77777777" w:rsidR="008B4AE9" w:rsidRPr="00EB708D" w:rsidRDefault="008B4AE9" w:rsidP="00995716">
      <w:pPr>
        <w:numPr>
          <w:ilvl w:val="0"/>
          <w:numId w:val="31"/>
        </w:numPr>
        <w:spacing w:before="100" w:beforeAutospacing="1" w:after="100" w:afterAutospacing="1" w:line="276" w:lineRule="auto"/>
        <w:ind w:left="540" w:hanging="540"/>
        <w:rPr>
          <w:rFonts w:ascii="Century Gothic" w:eastAsia="Century Gothic" w:hAnsi="Century Gothic"/>
          <w:noProof/>
          <w:sz w:val="18"/>
          <w:szCs w:val="18"/>
          <w:lang w:eastAsia="en-US"/>
        </w:rPr>
      </w:pPr>
      <w:r w:rsidRPr="00EB708D">
        <w:rPr>
          <w:rFonts w:ascii="Century Gothic" w:eastAsia="Century Gothic" w:hAnsi="Century Gothic"/>
          <w:noProof/>
          <w:sz w:val="18"/>
          <w:szCs w:val="18"/>
          <w:lang w:eastAsia="en-US"/>
        </w:rPr>
        <w:t>Shao H, Shi L. Interventions for reducing 30-day hospital readmission: A systematic review. Academy Health Annual Research Meeting, June, 2013 in Baltimore.</w:t>
      </w:r>
    </w:p>
    <w:p w14:paraId="4EE83EC4" w14:textId="77777777" w:rsidR="008B4AE9" w:rsidRPr="00EB708D" w:rsidRDefault="008B4AE9" w:rsidP="00995716">
      <w:pPr>
        <w:numPr>
          <w:ilvl w:val="0"/>
          <w:numId w:val="31"/>
        </w:numPr>
        <w:spacing w:before="100" w:beforeAutospacing="1" w:after="100" w:afterAutospacing="1" w:line="276" w:lineRule="auto"/>
        <w:ind w:left="540" w:hanging="540"/>
        <w:rPr>
          <w:rFonts w:ascii="Century Gothic" w:eastAsia="Century Gothic" w:hAnsi="Century Gothic"/>
          <w:noProof/>
          <w:sz w:val="18"/>
          <w:szCs w:val="18"/>
          <w:lang w:eastAsia="en-US"/>
        </w:rPr>
      </w:pPr>
      <w:r w:rsidRPr="00EB708D">
        <w:rPr>
          <w:rFonts w:ascii="Century Gothic" w:eastAsia="Century Gothic" w:hAnsi="Century Gothic"/>
          <w:noProof/>
          <w:sz w:val="18"/>
          <w:szCs w:val="18"/>
          <w:lang w:eastAsia="en-US"/>
        </w:rPr>
        <w:t xml:space="preserve">Shao H, Shi L. Mapping and analyzing stakeholders in china’s essential drug operation system by using circular model: who we should deal with next? ISPOR 18th Annual International Meeting, June, 2013 in New Orleans.  </w:t>
      </w:r>
    </w:p>
    <w:p w14:paraId="3EBCB527" w14:textId="4D8DC705" w:rsidR="008B4AE9" w:rsidRPr="00EB708D" w:rsidRDefault="008B4AE9" w:rsidP="00995716">
      <w:pPr>
        <w:numPr>
          <w:ilvl w:val="0"/>
          <w:numId w:val="31"/>
        </w:numPr>
        <w:spacing w:before="100" w:beforeAutospacing="1" w:after="100" w:afterAutospacing="1" w:line="276" w:lineRule="auto"/>
        <w:ind w:left="540" w:hanging="540"/>
        <w:rPr>
          <w:rFonts w:ascii="Century Gothic" w:eastAsia="Century Gothic" w:hAnsi="Century Gothic"/>
          <w:noProof/>
          <w:sz w:val="18"/>
          <w:szCs w:val="18"/>
          <w:lang w:eastAsia="en-US"/>
        </w:rPr>
      </w:pPr>
      <w:r w:rsidRPr="00EB708D">
        <w:rPr>
          <w:rFonts w:ascii="Century Gothic" w:eastAsia="Century Gothic" w:hAnsi="Century Gothic"/>
          <w:noProof/>
          <w:sz w:val="18"/>
          <w:szCs w:val="18"/>
          <w:lang w:eastAsia="en-US"/>
        </w:rPr>
        <w:t>Shi L, Shao H</w:t>
      </w:r>
      <w:r w:rsidR="00BF7142" w:rsidRPr="00EB708D">
        <w:rPr>
          <w:rFonts w:ascii="Century Gothic" w:eastAsia="Century Gothic" w:hAnsi="Century Gothic"/>
          <w:noProof/>
          <w:sz w:val="18"/>
          <w:szCs w:val="18"/>
          <w:lang w:eastAsia="en-US"/>
        </w:rPr>
        <w:t xml:space="preserve">, </w:t>
      </w:r>
      <w:r w:rsidRPr="00EB708D">
        <w:rPr>
          <w:rFonts w:ascii="Century Gothic" w:eastAsia="Century Gothic" w:hAnsi="Century Gothic"/>
          <w:noProof/>
          <w:sz w:val="18"/>
          <w:szCs w:val="18"/>
          <w:lang w:eastAsia="en-US"/>
        </w:rPr>
        <w:t xml:space="preserve">Is hypoglycemia fear independently associated with health-related quality of life?ISPOR 18th Annual International Meeting, June, 2013 in New Orleans.  </w:t>
      </w:r>
    </w:p>
    <w:p w14:paraId="0D77AFDC" w14:textId="7A630315" w:rsidR="005A74FF" w:rsidRPr="00E13BF3" w:rsidRDefault="00856854" w:rsidP="00995716">
      <w:pPr>
        <w:numPr>
          <w:ilvl w:val="0"/>
          <w:numId w:val="31"/>
        </w:numPr>
        <w:spacing w:before="100" w:beforeAutospacing="1" w:after="100" w:afterAutospacing="1" w:line="276" w:lineRule="auto"/>
        <w:ind w:left="540" w:hanging="540"/>
        <w:rPr>
          <w:rFonts w:ascii="Century Gothic" w:eastAsia="Century Gothic" w:hAnsi="Century Gothic"/>
          <w:noProof/>
          <w:sz w:val="18"/>
          <w:szCs w:val="18"/>
          <w:lang w:eastAsia="en-US"/>
        </w:rPr>
      </w:pPr>
      <w:r w:rsidRPr="00EB708D">
        <w:rPr>
          <w:rFonts w:ascii="Century Gothic" w:eastAsia="Century Gothic" w:hAnsi="Century Gothic"/>
          <w:noProof/>
          <w:sz w:val="18"/>
          <w:szCs w:val="18"/>
          <w:lang w:eastAsia="en-US"/>
        </w:rPr>
        <w:t>Shao</w:t>
      </w:r>
      <w:r w:rsidR="008B4AE9" w:rsidRPr="00EB708D">
        <w:rPr>
          <w:rFonts w:ascii="Century Gothic" w:eastAsia="Century Gothic" w:hAnsi="Century Gothic"/>
          <w:noProof/>
          <w:sz w:val="18"/>
          <w:szCs w:val="18"/>
          <w:lang w:eastAsia="en-US"/>
        </w:rPr>
        <w:t xml:space="preserve"> H</w:t>
      </w:r>
      <w:r w:rsidRPr="00EB708D">
        <w:rPr>
          <w:rFonts w:ascii="Century Gothic" w:eastAsia="Century Gothic" w:hAnsi="Century Gothic"/>
          <w:noProof/>
          <w:sz w:val="18"/>
          <w:szCs w:val="18"/>
          <w:lang w:eastAsia="en-US"/>
        </w:rPr>
        <w:t>,</w:t>
      </w:r>
      <w:r w:rsidR="00093511" w:rsidRPr="00EB708D">
        <w:rPr>
          <w:rFonts w:ascii="Century Gothic" w:eastAsia="Century Gothic" w:hAnsi="Century Gothic"/>
          <w:noProof/>
          <w:sz w:val="18"/>
          <w:szCs w:val="18"/>
          <w:lang w:eastAsia="en-US"/>
        </w:rPr>
        <w:t xml:space="preserve"> </w:t>
      </w:r>
      <w:r w:rsidRPr="00EB708D">
        <w:rPr>
          <w:rFonts w:ascii="Century Gothic" w:eastAsia="Century Gothic" w:hAnsi="Century Gothic"/>
          <w:noProof/>
          <w:sz w:val="18"/>
          <w:szCs w:val="18"/>
          <w:lang w:eastAsia="en-US"/>
        </w:rPr>
        <w:t>Shi</w:t>
      </w:r>
      <w:r w:rsidR="008B4AE9" w:rsidRPr="00EB708D">
        <w:rPr>
          <w:rFonts w:ascii="Century Gothic" w:eastAsia="Century Gothic" w:hAnsi="Century Gothic"/>
          <w:noProof/>
          <w:sz w:val="18"/>
          <w:szCs w:val="18"/>
          <w:lang w:eastAsia="en-US"/>
        </w:rPr>
        <w:t xml:space="preserve"> L</w:t>
      </w:r>
      <w:r w:rsidRPr="00EB708D">
        <w:rPr>
          <w:rFonts w:ascii="Century Gothic" w:eastAsia="Century Gothic" w:hAnsi="Century Gothic"/>
          <w:noProof/>
          <w:sz w:val="18"/>
          <w:szCs w:val="18"/>
          <w:lang w:eastAsia="en-US"/>
        </w:rPr>
        <w:t xml:space="preserve">, </w:t>
      </w:r>
      <w:r w:rsidR="008B4AE9" w:rsidRPr="00EB708D">
        <w:rPr>
          <w:rFonts w:ascii="Century Gothic" w:eastAsia="Century Gothic" w:hAnsi="Century Gothic"/>
          <w:noProof/>
          <w:sz w:val="18"/>
          <w:szCs w:val="18"/>
          <w:lang w:eastAsia="en-US"/>
        </w:rPr>
        <w:t>Mapping and Analyzing Stakeholders in China’s Essential Drug System by Using a Circular Model: Who We Should Deal with Next? Tulane Health Research Science Day</w:t>
      </w:r>
      <w:r w:rsidRPr="00EB708D">
        <w:rPr>
          <w:rFonts w:ascii="Century Gothic" w:eastAsia="Century Gothic" w:hAnsi="Century Gothic"/>
          <w:noProof/>
          <w:sz w:val="18"/>
          <w:szCs w:val="18"/>
          <w:lang w:eastAsia="en-US"/>
        </w:rPr>
        <w:t xml:space="preserve">, </w:t>
      </w:r>
      <w:r w:rsidR="008B4AE9" w:rsidRPr="00EB708D">
        <w:rPr>
          <w:rFonts w:ascii="Century Gothic" w:eastAsia="Century Gothic" w:hAnsi="Century Gothic"/>
          <w:noProof/>
          <w:sz w:val="18"/>
          <w:szCs w:val="18"/>
          <w:lang w:eastAsia="en-US"/>
        </w:rPr>
        <w:t>Feb 1-2</w:t>
      </w:r>
      <w:r w:rsidRPr="00EB708D">
        <w:rPr>
          <w:rFonts w:ascii="Century Gothic" w:eastAsia="Century Gothic" w:hAnsi="Century Gothic"/>
          <w:noProof/>
          <w:sz w:val="18"/>
          <w:szCs w:val="18"/>
          <w:lang w:eastAsia="en-US"/>
        </w:rPr>
        <w:t xml:space="preserve">, </w:t>
      </w:r>
      <w:r w:rsidR="008B4AE9" w:rsidRPr="00EB708D">
        <w:rPr>
          <w:rFonts w:ascii="Century Gothic" w:eastAsia="Century Gothic" w:hAnsi="Century Gothic"/>
          <w:noProof/>
          <w:sz w:val="18"/>
          <w:szCs w:val="18"/>
          <w:lang w:eastAsia="en-US"/>
        </w:rPr>
        <w:t>2013 in New Orleans</w:t>
      </w:r>
      <w:r w:rsidRPr="00EB708D">
        <w:rPr>
          <w:rFonts w:ascii="Century Gothic" w:eastAsia="Century Gothic" w:hAnsi="Century Gothic"/>
          <w:noProof/>
          <w:sz w:val="18"/>
          <w:szCs w:val="18"/>
          <w:lang w:eastAsia="en-US"/>
        </w:rPr>
        <w:t>, USA</w:t>
      </w:r>
    </w:p>
    <w:p w14:paraId="4A024E21" w14:textId="4C024AD7" w:rsidR="001173F8" w:rsidRPr="00BA0FAD" w:rsidRDefault="001347D4" w:rsidP="001347D4">
      <w:pPr>
        <w:pStyle w:val="Heading1"/>
        <w:spacing w:line="276" w:lineRule="auto"/>
        <w:ind w:left="0"/>
        <w:rPr>
          <w:color w:val="7E7E7E"/>
          <w:spacing w:val="-1"/>
          <w:sz w:val="24"/>
          <w:szCs w:val="24"/>
        </w:rPr>
      </w:pPr>
      <w:r w:rsidRPr="001347D4">
        <w:rPr>
          <w:color w:val="7E7E7E"/>
          <w:spacing w:val="-1"/>
          <w:sz w:val="24"/>
          <w:szCs w:val="24"/>
        </w:rPr>
        <w:t>Service to the Profession</w:t>
      </w:r>
    </w:p>
    <w:p w14:paraId="509E1A93" w14:textId="6CB63198" w:rsidR="002E5309" w:rsidRDefault="001173F8" w:rsidP="002E5309">
      <w:pPr>
        <w:pStyle w:val="Heading1"/>
        <w:ind w:left="0"/>
        <w:rPr>
          <w:rFonts w:ascii="Times New Roman" w:eastAsiaTheme="minorEastAsia" w:hAnsi="Times New Roman" w:cs="Times New Roman"/>
          <w:bCs w:val="0"/>
          <w:color w:val="000000"/>
          <w:sz w:val="22"/>
          <w:szCs w:val="22"/>
          <w:lang w:eastAsia="zh-CN"/>
        </w:rPr>
      </w:pPr>
      <w:r>
        <w:rPr>
          <w:rFonts w:ascii="Times New Roman" w:eastAsiaTheme="minorEastAsia" w:hAnsi="Times New Roman" w:cs="Times New Roman"/>
          <w:bCs w:val="0"/>
          <w:color w:val="000000"/>
          <w:sz w:val="22"/>
          <w:szCs w:val="22"/>
          <w:lang w:eastAsia="zh-CN"/>
        </w:rPr>
        <w:t>Reviewer</w:t>
      </w:r>
    </w:p>
    <w:p w14:paraId="249997B8" w14:textId="3C254B47" w:rsidR="001173F8" w:rsidRPr="001173F8" w:rsidRDefault="001173F8" w:rsidP="001173F8">
      <w:pPr>
        <w:pStyle w:val="Heading1"/>
        <w:spacing w:line="276" w:lineRule="auto"/>
        <w:ind w:left="0"/>
        <w:rPr>
          <w:rFonts w:ascii="Times New Roman" w:hAnsi="Times New Roman" w:cs="Times New Roman"/>
          <w:b w:val="0"/>
          <w:i/>
          <w:sz w:val="22"/>
          <w:szCs w:val="22"/>
        </w:rPr>
      </w:pPr>
      <w:r w:rsidRPr="001173F8">
        <w:rPr>
          <w:rFonts w:ascii="Times New Roman" w:hAnsi="Times New Roman" w:cs="Times New Roman"/>
          <w:b w:val="0"/>
          <w:i/>
          <w:sz w:val="22"/>
          <w:szCs w:val="22"/>
        </w:rPr>
        <w:t>The Lancet</w:t>
      </w:r>
    </w:p>
    <w:p w14:paraId="55771F29" w14:textId="1EA7FC78" w:rsidR="001173F8" w:rsidRPr="001173F8" w:rsidRDefault="001173F8" w:rsidP="001173F8">
      <w:pPr>
        <w:pStyle w:val="Heading1"/>
        <w:spacing w:line="276" w:lineRule="auto"/>
        <w:ind w:left="0"/>
        <w:rPr>
          <w:rFonts w:ascii="Times New Roman" w:hAnsi="Times New Roman" w:cs="Times New Roman"/>
          <w:b w:val="0"/>
          <w:i/>
          <w:sz w:val="22"/>
          <w:szCs w:val="22"/>
        </w:rPr>
      </w:pPr>
      <w:r w:rsidRPr="001173F8">
        <w:rPr>
          <w:rFonts w:ascii="Times New Roman" w:hAnsi="Times New Roman" w:cs="Times New Roman"/>
          <w:b w:val="0"/>
          <w:i/>
          <w:sz w:val="22"/>
          <w:szCs w:val="22"/>
        </w:rPr>
        <w:lastRenderedPageBreak/>
        <w:t xml:space="preserve">The Lancet Diabetes and Endocrinology </w:t>
      </w:r>
    </w:p>
    <w:p w14:paraId="2D8D4795" w14:textId="774540CC" w:rsidR="001173F8" w:rsidRPr="001173F8" w:rsidRDefault="001173F8" w:rsidP="001173F8">
      <w:pPr>
        <w:pStyle w:val="Heading1"/>
        <w:spacing w:line="276" w:lineRule="auto"/>
        <w:ind w:left="0"/>
        <w:rPr>
          <w:rFonts w:ascii="Times New Roman" w:hAnsi="Times New Roman" w:cs="Times New Roman"/>
          <w:b w:val="0"/>
          <w:i/>
          <w:sz w:val="22"/>
          <w:szCs w:val="22"/>
        </w:rPr>
      </w:pPr>
      <w:r w:rsidRPr="001173F8">
        <w:rPr>
          <w:rFonts w:ascii="Times New Roman" w:hAnsi="Times New Roman" w:cs="Times New Roman"/>
          <w:b w:val="0"/>
          <w:i/>
          <w:sz w:val="22"/>
          <w:szCs w:val="22"/>
        </w:rPr>
        <w:t>Annals of Internal Medicine</w:t>
      </w:r>
    </w:p>
    <w:p w14:paraId="1E1D037F" w14:textId="44A5BAC0" w:rsidR="00F810E6" w:rsidRPr="00F810E6" w:rsidRDefault="00F810E6" w:rsidP="00F810E6">
      <w:pPr>
        <w:pStyle w:val="Heading1"/>
        <w:spacing w:line="276" w:lineRule="auto"/>
        <w:ind w:left="0"/>
        <w:rPr>
          <w:rFonts w:ascii="Times New Roman" w:hAnsi="Times New Roman" w:cs="Times New Roman"/>
          <w:b w:val="0"/>
          <w:i/>
          <w:sz w:val="22"/>
          <w:szCs w:val="22"/>
        </w:rPr>
      </w:pPr>
      <w:r w:rsidRPr="00F810E6">
        <w:rPr>
          <w:rFonts w:ascii="Times New Roman" w:hAnsi="Times New Roman" w:cs="Times New Roman"/>
          <w:b w:val="0"/>
          <w:i/>
          <w:sz w:val="22"/>
          <w:szCs w:val="22"/>
        </w:rPr>
        <w:t>Diabetes Care</w:t>
      </w:r>
    </w:p>
    <w:p w14:paraId="24FA29A6" w14:textId="5EE15B67" w:rsidR="00F810E6" w:rsidRDefault="00F810E6" w:rsidP="00F810E6">
      <w:pPr>
        <w:pStyle w:val="Heading1"/>
        <w:spacing w:line="276" w:lineRule="auto"/>
        <w:ind w:left="0"/>
        <w:rPr>
          <w:rFonts w:ascii="Times New Roman" w:hAnsi="Times New Roman" w:cs="Times New Roman"/>
          <w:b w:val="0"/>
          <w:i/>
          <w:sz w:val="22"/>
          <w:szCs w:val="22"/>
        </w:rPr>
      </w:pPr>
      <w:r>
        <w:rPr>
          <w:rFonts w:ascii="Times New Roman" w:hAnsi="Times New Roman" w:cs="Times New Roman"/>
          <w:b w:val="0"/>
          <w:i/>
          <w:sz w:val="22"/>
          <w:szCs w:val="22"/>
        </w:rPr>
        <w:t>Value in Health</w:t>
      </w:r>
    </w:p>
    <w:p w14:paraId="78C6A8A1" w14:textId="3E7CA3C6" w:rsidR="001347D4" w:rsidRDefault="001347D4" w:rsidP="002E5309">
      <w:pPr>
        <w:pStyle w:val="Heading1"/>
        <w:spacing w:line="276" w:lineRule="auto"/>
        <w:ind w:left="0"/>
        <w:rPr>
          <w:rFonts w:ascii="Times New Roman" w:hAnsi="Times New Roman" w:cs="Times New Roman"/>
          <w:b w:val="0"/>
          <w:i/>
          <w:sz w:val="22"/>
          <w:szCs w:val="22"/>
        </w:rPr>
      </w:pPr>
      <w:r w:rsidRPr="002E5309">
        <w:rPr>
          <w:rFonts w:ascii="Times New Roman" w:hAnsi="Times New Roman" w:cs="Times New Roman"/>
          <w:b w:val="0"/>
          <w:i/>
          <w:sz w:val="22"/>
          <w:szCs w:val="22"/>
        </w:rPr>
        <w:t>Journal of Diabetes and Its Complications</w:t>
      </w:r>
    </w:p>
    <w:p w14:paraId="356CD723" w14:textId="77777777" w:rsidR="002E5309" w:rsidRPr="002E5309" w:rsidRDefault="002E5309" w:rsidP="002E5309">
      <w:pPr>
        <w:pStyle w:val="Heading1"/>
        <w:spacing w:line="276" w:lineRule="auto"/>
        <w:ind w:left="0"/>
        <w:rPr>
          <w:rFonts w:ascii="Times New Roman" w:hAnsi="Times New Roman" w:cs="Times New Roman"/>
          <w:b w:val="0"/>
          <w:sz w:val="22"/>
          <w:szCs w:val="22"/>
        </w:rPr>
      </w:pPr>
    </w:p>
    <w:p w14:paraId="720CC1A2" w14:textId="77777777" w:rsidR="00BA0FAD" w:rsidRDefault="00BA0FAD" w:rsidP="00CB1A7B">
      <w:pPr>
        <w:pStyle w:val="Heading1"/>
        <w:ind w:left="0"/>
        <w:rPr>
          <w:rFonts w:ascii="Times New Roman" w:eastAsiaTheme="minorEastAsia" w:hAnsi="Times New Roman" w:cs="Times New Roman"/>
          <w:bCs w:val="0"/>
          <w:color w:val="000000"/>
          <w:sz w:val="22"/>
          <w:szCs w:val="22"/>
          <w:lang w:eastAsia="zh-CN"/>
        </w:rPr>
      </w:pPr>
    </w:p>
    <w:p w14:paraId="69407FC3" w14:textId="0E431E71" w:rsidR="001347D4" w:rsidRDefault="001347D4" w:rsidP="00CB1A7B">
      <w:pPr>
        <w:pStyle w:val="Heading1"/>
        <w:ind w:left="0"/>
        <w:rPr>
          <w:rFonts w:ascii="Times New Roman" w:eastAsiaTheme="minorEastAsia" w:hAnsi="Times New Roman" w:cs="Times New Roman"/>
          <w:bCs w:val="0"/>
          <w:color w:val="000000"/>
          <w:sz w:val="22"/>
          <w:szCs w:val="22"/>
          <w:lang w:eastAsia="zh-CN"/>
        </w:rPr>
      </w:pPr>
      <w:r w:rsidRPr="00CB1A7B">
        <w:rPr>
          <w:rFonts w:ascii="Times New Roman" w:eastAsiaTheme="minorEastAsia" w:hAnsi="Times New Roman" w:cs="Times New Roman"/>
          <w:bCs w:val="0"/>
          <w:color w:val="000000"/>
          <w:sz w:val="22"/>
          <w:szCs w:val="22"/>
          <w:lang w:eastAsia="zh-CN"/>
        </w:rPr>
        <w:t>Professional Associations</w:t>
      </w:r>
    </w:p>
    <w:p w14:paraId="3FF38AED" w14:textId="20E3873F" w:rsidR="00150D49" w:rsidRPr="00103CD6" w:rsidRDefault="00103CD6" w:rsidP="00CB1A7B">
      <w:pPr>
        <w:pStyle w:val="Heading1"/>
        <w:ind w:left="0"/>
        <w:rPr>
          <w:rFonts w:ascii="Times New Roman" w:eastAsiaTheme="minorEastAsia" w:hAnsi="Times New Roman" w:cs="Times New Roman"/>
          <w:b w:val="0"/>
          <w:bCs w:val="0"/>
          <w:i/>
          <w:color w:val="000000"/>
          <w:sz w:val="22"/>
          <w:szCs w:val="22"/>
          <w:u w:val="single"/>
          <w:lang w:eastAsia="zh-CN"/>
        </w:rPr>
      </w:pPr>
      <w:r w:rsidRPr="00103CD6">
        <w:rPr>
          <w:rFonts w:ascii="Times New Roman" w:eastAsiaTheme="minorEastAsia" w:hAnsi="Times New Roman" w:cs="Times New Roman"/>
          <w:b w:val="0"/>
          <w:bCs w:val="0"/>
          <w:i/>
          <w:color w:val="000000"/>
          <w:sz w:val="22"/>
          <w:szCs w:val="22"/>
          <w:u w:val="single"/>
          <w:lang w:eastAsia="zh-CN"/>
        </w:rPr>
        <w:t>Current</w:t>
      </w:r>
    </w:p>
    <w:p w14:paraId="52E5E81F" w14:textId="0EC7343F" w:rsidR="00BA0FAD" w:rsidRDefault="00150D49" w:rsidP="0094526B">
      <w:pPr>
        <w:pStyle w:val="Heading1"/>
        <w:ind w:left="0"/>
        <w:rPr>
          <w:rFonts w:ascii="Times New Roman" w:eastAsiaTheme="minorEastAsia" w:hAnsi="Times New Roman" w:cs="Times New Roman"/>
          <w:bCs w:val="0"/>
          <w:color w:val="000000"/>
          <w:sz w:val="22"/>
          <w:szCs w:val="22"/>
          <w:lang w:eastAsia="zh-CN"/>
        </w:rPr>
      </w:pPr>
      <w:r>
        <w:rPr>
          <w:rFonts w:ascii="Times New Roman" w:eastAsiaTheme="minorEastAsia" w:hAnsi="Times New Roman" w:cs="Times New Roman"/>
          <w:bCs w:val="0"/>
          <w:color w:val="000000"/>
          <w:sz w:val="22"/>
          <w:szCs w:val="22"/>
          <w:lang w:eastAsia="zh-CN"/>
        </w:rPr>
        <w:t xml:space="preserve">Director of Academics, </w:t>
      </w:r>
      <w:r w:rsidRPr="00103CD6">
        <w:rPr>
          <w:rFonts w:ascii="Times New Roman" w:eastAsiaTheme="minorEastAsia" w:hAnsi="Times New Roman" w:cs="Times New Roman"/>
          <w:b w:val="0"/>
          <w:bCs w:val="0"/>
          <w:color w:val="000000"/>
          <w:sz w:val="22"/>
          <w:szCs w:val="22"/>
          <w:lang w:eastAsia="zh-CN"/>
        </w:rPr>
        <w:t xml:space="preserve">China Health </w:t>
      </w:r>
      <w:r w:rsidR="00103CD6" w:rsidRPr="00103CD6">
        <w:rPr>
          <w:rFonts w:ascii="Times New Roman" w:eastAsiaTheme="minorEastAsia" w:hAnsi="Times New Roman" w:cs="Times New Roman"/>
          <w:b w:val="0"/>
          <w:bCs w:val="0"/>
          <w:color w:val="000000"/>
          <w:sz w:val="22"/>
          <w:szCs w:val="22"/>
          <w:lang w:eastAsia="zh-CN"/>
        </w:rPr>
        <w:t>Policy and Management Society</w:t>
      </w:r>
      <w:r w:rsidR="00103CD6">
        <w:rPr>
          <w:rFonts w:ascii="Times New Roman" w:eastAsiaTheme="minorEastAsia" w:hAnsi="Times New Roman" w:cs="Times New Roman"/>
          <w:bCs w:val="0"/>
          <w:color w:val="000000"/>
          <w:sz w:val="22"/>
          <w:szCs w:val="22"/>
          <w:lang w:eastAsia="zh-CN"/>
        </w:rPr>
        <w:t xml:space="preserve"> </w:t>
      </w:r>
    </w:p>
    <w:p w14:paraId="6B9420BF" w14:textId="3373F815" w:rsidR="00A37FEE" w:rsidRPr="003B1729" w:rsidRDefault="00A37FEE" w:rsidP="00CB1A7B">
      <w:pPr>
        <w:pStyle w:val="Heading1"/>
        <w:ind w:left="0"/>
        <w:rPr>
          <w:rFonts w:ascii="Times New Roman" w:eastAsiaTheme="minorEastAsia" w:hAnsi="Times New Roman" w:cs="Times New Roman"/>
          <w:b w:val="0"/>
          <w:bCs w:val="0"/>
          <w:color w:val="000000"/>
          <w:sz w:val="22"/>
          <w:szCs w:val="22"/>
          <w:lang w:eastAsia="zh-CN"/>
        </w:rPr>
      </w:pPr>
      <w:r>
        <w:rPr>
          <w:rFonts w:ascii="Times New Roman" w:eastAsiaTheme="minorEastAsia" w:hAnsi="Times New Roman" w:cs="Times New Roman"/>
          <w:bCs w:val="0"/>
          <w:color w:val="000000"/>
          <w:sz w:val="22"/>
          <w:szCs w:val="22"/>
          <w:lang w:eastAsia="zh-CN"/>
        </w:rPr>
        <w:t xml:space="preserve">Member of </w:t>
      </w:r>
      <w:r w:rsidR="003B1729">
        <w:rPr>
          <w:rFonts w:ascii="Times New Roman" w:eastAsiaTheme="minorEastAsia" w:hAnsi="Times New Roman" w:cs="Times New Roman"/>
          <w:bCs w:val="0"/>
          <w:color w:val="000000"/>
          <w:sz w:val="22"/>
          <w:szCs w:val="22"/>
          <w:lang w:eastAsia="zh-CN"/>
        </w:rPr>
        <w:t xml:space="preserve">the </w:t>
      </w:r>
      <w:r>
        <w:rPr>
          <w:rFonts w:ascii="Times New Roman" w:eastAsiaTheme="minorEastAsia" w:hAnsi="Times New Roman" w:cs="Times New Roman"/>
          <w:bCs w:val="0"/>
          <w:color w:val="000000"/>
          <w:sz w:val="22"/>
          <w:szCs w:val="22"/>
          <w:lang w:eastAsia="zh-CN"/>
        </w:rPr>
        <w:t>External Advis</w:t>
      </w:r>
      <w:r w:rsidR="003B1729">
        <w:rPr>
          <w:rFonts w:ascii="Times New Roman" w:eastAsiaTheme="minorEastAsia" w:hAnsi="Times New Roman" w:cs="Times New Roman"/>
          <w:bCs w:val="0"/>
          <w:color w:val="000000"/>
          <w:sz w:val="22"/>
          <w:szCs w:val="22"/>
          <w:lang w:eastAsia="zh-CN"/>
        </w:rPr>
        <w:t>o</w:t>
      </w:r>
      <w:r>
        <w:rPr>
          <w:rFonts w:ascii="Times New Roman" w:eastAsiaTheme="minorEastAsia" w:hAnsi="Times New Roman" w:cs="Times New Roman"/>
          <w:bCs w:val="0"/>
          <w:color w:val="000000"/>
          <w:sz w:val="22"/>
          <w:szCs w:val="22"/>
          <w:lang w:eastAsia="zh-CN"/>
        </w:rPr>
        <w:t xml:space="preserve">ry Board for the </w:t>
      </w:r>
      <w:r w:rsidR="003B1729" w:rsidRPr="003B1729">
        <w:rPr>
          <w:rFonts w:ascii="Times New Roman" w:eastAsiaTheme="minorEastAsia" w:hAnsi="Times New Roman" w:cs="Times New Roman"/>
          <w:b w:val="0"/>
          <w:bCs w:val="0"/>
          <w:color w:val="000000"/>
          <w:sz w:val="22"/>
          <w:szCs w:val="22"/>
          <w:lang w:eastAsia="zh-CN"/>
        </w:rPr>
        <w:t>Institute for Clinical and Economic Review</w:t>
      </w:r>
      <w:r w:rsidR="006B3356">
        <w:rPr>
          <w:rFonts w:ascii="Times New Roman" w:eastAsiaTheme="minorEastAsia" w:hAnsi="Times New Roman" w:cs="Times New Roman"/>
          <w:b w:val="0"/>
          <w:bCs w:val="0"/>
          <w:color w:val="000000"/>
          <w:sz w:val="22"/>
          <w:szCs w:val="22"/>
          <w:lang w:eastAsia="zh-CN"/>
        </w:rPr>
        <w:t xml:space="preserve"> (ICER)</w:t>
      </w:r>
    </w:p>
    <w:p w14:paraId="4724C066" w14:textId="66DAC441" w:rsidR="00A37FEE" w:rsidRDefault="00A37FEE" w:rsidP="00CB1A7B">
      <w:pPr>
        <w:pStyle w:val="Heading1"/>
        <w:ind w:left="0"/>
        <w:rPr>
          <w:rFonts w:ascii="Times New Roman" w:eastAsiaTheme="minorEastAsia" w:hAnsi="Times New Roman" w:cs="Times New Roman"/>
          <w:bCs w:val="0"/>
          <w:color w:val="000000"/>
          <w:sz w:val="22"/>
          <w:szCs w:val="22"/>
          <w:lang w:eastAsia="zh-CN"/>
        </w:rPr>
      </w:pPr>
    </w:p>
    <w:p w14:paraId="2AA1D7B2" w14:textId="77777777" w:rsidR="00103CD6" w:rsidRDefault="00103CD6" w:rsidP="00103CD6">
      <w:pPr>
        <w:pStyle w:val="Heading1"/>
        <w:ind w:left="0"/>
        <w:rPr>
          <w:rFonts w:ascii="Times New Roman" w:eastAsiaTheme="minorEastAsia" w:hAnsi="Times New Roman" w:cs="Times New Roman"/>
          <w:bCs w:val="0"/>
          <w:color w:val="000000"/>
          <w:sz w:val="22"/>
          <w:szCs w:val="22"/>
          <w:lang w:eastAsia="zh-CN"/>
        </w:rPr>
      </w:pPr>
      <w:r>
        <w:rPr>
          <w:rFonts w:ascii="Times New Roman" w:eastAsiaTheme="minorEastAsia" w:hAnsi="Times New Roman" w:cs="Times New Roman"/>
          <w:bCs w:val="0"/>
          <w:color w:val="000000"/>
          <w:sz w:val="22"/>
          <w:szCs w:val="22"/>
          <w:lang w:eastAsia="zh-CN"/>
        </w:rPr>
        <w:t xml:space="preserve">Member of Editorial board </w:t>
      </w:r>
      <w:r w:rsidRPr="00D70B2F">
        <w:rPr>
          <w:rFonts w:ascii="Times New Roman" w:eastAsiaTheme="minorEastAsia" w:hAnsi="Times New Roman" w:cs="Times New Roman"/>
          <w:b w:val="0"/>
          <w:bCs w:val="0"/>
          <w:color w:val="000000"/>
          <w:sz w:val="22"/>
          <w:szCs w:val="22"/>
          <w:lang w:eastAsia="zh-CN"/>
        </w:rPr>
        <w:t xml:space="preserve">for </w:t>
      </w:r>
      <w:r>
        <w:rPr>
          <w:rFonts w:ascii="Times New Roman" w:eastAsiaTheme="minorEastAsia" w:hAnsi="Times New Roman" w:cs="Times New Roman"/>
          <w:b w:val="0"/>
          <w:bCs w:val="0"/>
          <w:color w:val="000000"/>
          <w:sz w:val="22"/>
          <w:szCs w:val="22"/>
          <w:lang w:eastAsia="zh-CN"/>
        </w:rPr>
        <w:t>the Journal of Diabetes and its Complications</w:t>
      </w:r>
    </w:p>
    <w:p w14:paraId="71A7EE11" w14:textId="1A856C7E" w:rsidR="00103CD6" w:rsidRDefault="00103CD6" w:rsidP="00CB1A7B">
      <w:pPr>
        <w:pStyle w:val="Heading1"/>
        <w:ind w:left="0"/>
        <w:rPr>
          <w:rFonts w:ascii="Times New Roman" w:eastAsiaTheme="minorEastAsia" w:hAnsi="Times New Roman" w:cs="Times New Roman"/>
          <w:b w:val="0"/>
          <w:bCs w:val="0"/>
          <w:color w:val="000000"/>
          <w:sz w:val="22"/>
          <w:szCs w:val="22"/>
          <w:lang w:eastAsia="zh-CN"/>
        </w:rPr>
      </w:pPr>
      <w:r>
        <w:rPr>
          <w:rFonts w:ascii="Times New Roman" w:eastAsiaTheme="minorEastAsia" w:hAnsi="Times New Roman" w:cs="Times New Roman"/>
          <w:bCs w:val="0"/>
          <w:color w:val="000000"/>
          <w:sz w:val="22"/>
          <w:szCs w:val="22"/>
          <w:lang w:eastAsia="zh-CN"/>
        </w:rPr>
        <w:t xml:space="preserve">Member of Editorial board </w:t>
      </w:r>
      <w:r w:rsidRPr="00D70B2F">
        <w:rPr>
          <w:rFonts w:ascii="Times New Roman" w:eastAsiaTheme="minorEastAsia" w:hAnsi="Times New Roman" w:cs="Times New Roman"/>
          <w:b w:val="0"/>
          <w:bCs w:val="0"/>
          <w:color w:val="000000"/>
          <w:sz w:val="22"/>
          <w:szCs w:val="22"/>
          <w:lang w:eastAsia="zh-CN"/>
        </w:rPr>
        <w:t xml:space="preserve">for </w:t>
      </w:r>
      <w:r>
        <w:rPr>
          <w:rFonts w:ascii="Times New Roman" w:eastAsiaTheme="minorEastAsia" w:hAnsi="Times New Roman" w:cs="Times New Roman"/>
          <w:b w:val="0"/>
          <w:bCs w:val="0"/>
          <w:color w:val="000000"/>
          <w:sz w:val="22"/>
          <w:szCs w:val="22"/>
          <w:lang w:eastAsia="zh-CN"/>
        </w:rPr>
        <w:t>the Global Health Journal</w:t>
      </w:r>
    </w:p>
    <w:p w14:paraId="0B9FCDE2" w14:textId="512A0251" w:rsidR="000E0BF7" w:rsidRDefault="000E0BF7" w:rsidP="00CB1A7B">
      <w:pPr>
        <w:pStyle w:val="Heading1"/>
        <w:ind w:left="0"/>
        <w:rPr>
          <w:rFonts w:ascii="Times New Roman" w:eastAsiaTheme="minorEastAsia" w:hAnsi="Times New Roman" w:cs="Times New Roman"/>
          <w:b w:val="0"/>
          <w:bCs w:val="0"/>
          <w:color w:val="000000"/>
          <w:sz w:val="22"/>
          <w:szCs w:val="22"/>
          <w:lang w:eastAsia="zh-CN"/>
        </w:rPr>
      </w:pPr>
    </w:p>
    <w:p w14:paraId="56947474" w14:textId="77777777" w:rsidR="000E0BF7" w:rsidRPr="002E5309" w:rsidRDefault="000E0BF7" w:rsidP="000E0BF7">
      <w:pPr>
        <w:pStyle w:val="Heading1"/>
        <w:spacing w:line="276" w:lineRule="auto"/>
        <w:ind w:left="0"/>
        <w:rPr>
          <w:rFonts w:ascii="Times New Roman" w:hAnsi="Times New Roman" w:cs="Times New Roman"/>
          <w:b w:val="0"/>
          <w:i/>
          <w:sz w:val="22"/>
          <w:szCs w:val="22"/>
        </w:rPr>
      </w:pPr>
      <w:r w:rsidRPr="00063B79">
        <w:rPr>
          <w:rFonts w:ascii="Times New Roman" w:hAnsi="Times New Roman" w:cs="Times New Roman"/>
          <w:sz w:val="22"/>
          <w:szCs w:val="22"/>
        </w:rPr>
        <w:t>Members</w:t>
      </w:r>
      <w:r w:rsidRPr="002E5309">
        <w:rPr>
          <w:rFonts w:ascii="Times New Roman" w:hAnsi="Times New Roman" w:cs="Times New Roman"/>
          <w:b w:val="0"/>
          <w:i/>
          <w:sz w:val="22"/>
          <w:szCs w:val="22"/>
        </w:rPr>
        <w:t xml:space="preserve">, International Society for </w:t>
      </w:r>
      <w:r>
        <w:rPr>
          <w:rFonts w:ascii="Times New Roman" w:hAnsi="Times New Roman" w:cs="Times New Roman"/>
          <w:b w:val="0"/>
          <w:i/>
          <w:sz w:val="22"/>
          <w:szCs w:val="22"/>
        </w:rPr>
        <w:t>Pharmacoepidemiology (ISPE</w:t>
      </w:r>
      <w:r w:rsidRPr="002E5309">
        <w:rPr>
          <w:rFonts w:ascii="Times New Roman" w:hAnsi="Times New Roman" w:cs="Times New Roman"/>
          <w:b w:val="0"/>
          <w:i/>
          <w:sz w:val="22"/>
          <w:szCs w:val="22"/>
        </w:rPr>
        <w:t>)</w:t>
      </w:r>
    </w:p>
    <w:p w14:paraId="18446B12" w14:textId="77777777" w:rsidR="000E0BF7" w:rsidRPr="002E5309" w:rsidRDefault="000E0BF7" w:rsidP="000E0BF7">
      <w:pPr>
        <w:pStyle w:val="Heading1"/>
        <w:spacing w:line="276" w:lineRule="auto"/>
        <w:ind w:left="0"/>
        <w:rPr>
          <w:rFonts w:ascii="Times New Roman" w:hAnsi="Times New Roman" w:cs="Times New Roman"/>
          <w:b w:val="0"/>
          <w:i/>
          <w:sz w:val="22"/>
          <w:szCs w:val="22"/>
        </w:rPr>
      </w:pPr>
      <w:r w:rsidRPr="00063B79">
        <w:rPr>
          <w:rFonts w:ascii="Times New Roman" w:hAnsi="Times New Roman" w:cs="Times New Roman"/>
          <w:sz w:val="22"/>
          <w:szCs w:val="22"/>
        </w:rPr>
        <w:t>Members</w:t>
      </w:r>
      <w:r w:rsidRPr="002E5309">
        <w:rPr>
          <w:rFonts w:ascii="Times New Roman" w:hAnsi="Times New Roman" w:cs="Times New Roman"/>
          <w:b w:val="0"/>
          <w:i/>
          <w:sz w:val="22"/>
          <w:szCs w:val="22"/>
        </w:rPr>
        <w:t>, International Society for Pharmacoeconomics and Outcomes Research (ISPOR)</w:t>
      </w:r>
    </w:p>
    <w:p w14:paraId="13CC5EB8" w14:textId="77777777" w:rsidR="000E0BF7" w:rsidRPr="002E5309" w:rsidRDefault="000E0BF7" w:rsidP="000E0BF7">
      <w:pPr>
        <w:pStyle w:val="Heading1"/>
        <w:spacing w:line="276" w:lineRule="auto"/>
        <w:ind w:left="0"/>
        <w:rPr>
          <w:rFonts w:ascii="Times New Roman" w:hAnsi="Times New Roman" w:cs="Times New Roman"/>
          <w:b w:val="0"/>
          <w:i/>
          <w:sz w:val="22"/>
          <w:szCs w:val="22"/>
        </w:rPr>
      </w:pPr>
      <w:r w:rsidRPr="00063B79">
        <w:rPr>
          <w:rFonts w:ascii="Times New Roman" w:hAnsi="Times New Roman" w:cs="Times New Roman"/>
          <w:sz w:val="22"/>
          <w:szCs w:val="22"/>
        </w:rPr>
        <w:t>Members</w:t>
      </w:r>
      <w:r w:rsidRPr="002E5309">
        <w:rPr>
          <w:rFonts w:ascii="Times New Roman" w:hAnsi="Times New Roman" w:cs="Times New Roman"/>
          <w:b w:val="0"/>
          <w:i/>
          <w:sz w:val="22"/>
          <w:szCs w:val="22"/>
        </w:rPr>
        <w:t>, American Society of Health Economics (</w:t>
      </w:r>
      <w:proofErr w:type="spellStart"/>
      <w:r w:rsidRPr="002E5309">
        <w:rPr>
          <w:rFonts w:ascii="Times New Roman" w:hAnsi="Times New Roman" w:cs="Times New Roman"/>
          <w:b w:val="0"/>
          <w:i/>
          <w:sz w:val="22"/>
          <w:szCs w:val="22"/>
        </w:rPr>
        <w:t>ASHEcon</w:t>
      </w:r>
      <w:proofErr w:type="spellEnd"/>
      <w:r w:rsidRPr="002E5309">
        <w:rPr>
          <w:rFonts w:ascii="Times New Roman" w:hAnsi="Times New Roman" w:cs="Times New Roman"/>
          <w:b w:val="0"/>
          <w:i/>
          <w:sz w:val="22"/>
          <w:szCs w:val="22"/>
        </w:rPr>
        <w:t>)</w:t>
      </w:r>
    </w:p>
    <w:p w14:paraId="225A6FC5" w14:textId="77777777" w:rsidR="000E0BF7" w:rsidRPr="002E5309" w:rsidRDefault="000E0BF7" w:rsidP="000E0BF7">
      <w:pPr>
        <w:pStyle w:val="Heading1"/>
        <w:spacing w:line="276" w:lineRule="auto"/>
        <w:ind w:left="0"/>
        <w:rPr>
          <w:rFonts w:ascii="Times New Roman" w:hAnsi="Times New Roman" w:cs="Times New Roman"/>
          <w:b w:val="0"/>
          <w:i/>
          <w:sz w:val="22"/>
          <w:szCs w:val="22"/>
        </w:rPr>
      </w:pPr>
      <w:r w:rsidRPr="00063B79">
        <w:rPr>
          <w:rFonts w:ascii="Times New Roman" w:hAnsi="Times New Roman" w:cs="Times New Roman"/>
          <w:sz w:val="22"/>
          <w:szCs w:val="22"/>
        </w:rPr>
        <w:t>Members</w:t>
      </w:r>
      <w:r w:rsidRPr="002E5309">
        <w:rPr>
          <w:rFonts w:ascii="Times New Roman" w:hAnsi="Times New Roman" w:cs="Times New Roman"/>
          <w:b w:val="0"/>
          <w:i/>
          <w:sz w:val="22"/>
          <w:szCs w:val="22"/>
        </w:rPr>
        <w:t>, Chinese Economists Society (CES)</w:t>
      </w:r>
    </w:p>
    <w:p w14:paraId="027E9184" w14:textId="77777777" w:rsidR="000E0BF7" w:rsidRPr="002E5309" w:rsidRDefault="000E0BF7" w:rsidP="000E0BF7">
      <w:pPr>
        <w:pStyle w:val="Heading1"/>
        <w:spacing w:line="276" w:lineRule="auto"/>
        <w:ind w:left="0"/>
        <w:rPr>
          <w:rFonts w:ascii="Times New Roman" w:hAnsi="Times New Roman" w:cs="Times New Roman"/>
          <w:b w:val="0"/>
          <w:i/>
          <w:sz w:val="22"/>
          <w:szCs w:val="22"/>
        </w:rPr>
      </w:pPr>
      <w:r w:rsidRPr="00063B79">
        <w:rPr>
          <w:rFonts w:ascii="Times New Roman" w:hAnsi="Times New Roman" w:cs="Times New Roman"/>
          <w:sz w:val="22"/>
          <w:szCs w:val="22"/>
        </w:rPr>
        <w:t>Members</w:t>
      </w:r>
      <w:r w:rsidRPr="002E5309">
        <w:rPr>
          <w:rFonts w:ascii="Times New Roman" w:hAnsi="Times New Roman" w:cs="Times New Roman"/>
          <w:b w:val="0"/>
          <w:i/>
          <w:sz w:val="22"/>
          <w:szCs w:val="22"/>
        </w:rPr>
        <w:t xml:space="preserve">, American Diabetes Association (ADA) </w:t>
      </w:r>
    </w:p>
    <w:p w14:paraId="4CA12A3A" w14:textId="77777777" w:rsidR="000E0BF7" w:rsidRDefault="000E0BF7" w:rsidP="000E0BF7">
      <w:pPr>
        <w:pStyle w:val="Heading1"/>
        <w:spacing w:line="276" w:lineRule="auto"/>
        <w:ind w:left="0"/>
        <w:rPr>
          <w:rFonts w:ascii="Times New Roman" w:hAnsi="Times New Roman" w:cs="Times New Roman"/>
          <w:b w:val="0"/>
          <w:i/>
          <w:sz w:val="22"/>
          <w:szCs w:val="22"/>
        </w:rPr>
      </w:pPr>
      <w:r w:rsidRPr="00063B79">
        <w:rPr>
          <w:rFonts w:ascii="Times New Roman" w:hAnsi="Times New Roman" w:cs="Times New Roman"/>
          <w:sz w:val="22"/>
          <w:szCs w:val="22"/>
        </w:rPr>
        <w:t>Members</w:t>
      </w:r>
      <w:r w:rsidRPr="002E5309">
        <w:rPr>
          <w:rFonts w:ascii="Times New Roman" w:hAnsi="Times New Roman" w:cs="Times New Roman"/>
          <w:b w:val="0"/>
          <w:i/>
          <w:sz w:val="22"/>
          <w:szCs w:val="22"/>
        </w:rPr>
        <w:t>, Academy Health</w:t>
      </w:r>
    </w:p>
    <w:p w14:paraId="5DDDD288" w14:textId="77777777" w:rsidR="000E0BF7" w:rsidRDefault="000E0BF7" w:rsidP="000E0BF7">
      <w:pPr>
        <w:pStyle w:val="Heading1"/>
        <w:spacing w:line="276" w:lineRule="auto"/>
        <w:ind w:left="0"/>
        <w:rPr>
          <w:rFonts w:ascii="Times New Roman" w:hAnsi="Times New Roman" w:cs="Times New Roman"/>
          <w:b w:val="0"/>
          <w:i/>
          <w:sz w:val="22"/>
          <w:szCs w:val="22"/>
        </w:rPr>
      </w:pPr>
      <w:r w:rsidRPr="00063B79">
        <w:rPr>
          <w:rFonts w:ascii="Times New Roman" w:hAnsi="Times New Roman" w:cs="Times New Roman"/>
          <w:sz w:val="22"/>
          <w:szCs w:val="22"/>
        </w:rPr>
        <w:t>Members</w:t>
      </w:r>
      <w:r>
        <w:rPr>
          <w:rFonts w:ascii="Times New Roman" w:hAnsi="Times New Roman" w:cs="Times New Roman"/>
          <w:b w:val="0"/>
          <w:i/>
          <w:sz w:val="22"/>
          <w:szCs w:val="22"/>
        </w:rPr>
        <w:t>, International Health Economics Association (</w:t>
      </w:r>
      <w:proofErr w:type="spellStart"/>
      <w:r>
        <w:rPr>
          <w:rFonts w:ascii="Times New Roman" w:hAnsi="Times New Roman" w:cs="Times New Roman"/>
          <w:b w:val="0"/>
          <w:i/>
          <w:sz w:val="22"/>
          <w:szCs w:val="22"/>
        </w:rPr>
        <w:t>iHEA</w:t>
      </w:r>
      <w:proofErr w:type="spellEnd"/>
      <w:r>
        <w:rPr>
          <w:rFonts w:ascii="Times New Roman" w:hAnsi="Times New Roman" w:cs="Times New Roman"/>
          <w:b w:val="0"/>
          <w:i/>
          <w:sz w:val="22"/>
          <w:szCs w:val="22"/>
        </w:rPr>
        <w:t>)</w:t>
      </w:r>
    </w:p>
    <w:p w14:paraId="53A7D024" w14:textId="77777777" w:rsidR="000E0BF7" w:rsidRDefault="000E0BF7" w:rsidP="00CB1A7B">
      <w:pPr>
        <w:pStyle w:val="Heading1"/>
        <w:ind w:left="0"/>
        <w:rPr>
          <w:rFonts w:ascii="Times New Roman" w:eastAsiaTheme="minorEastAsia" w:hAnsi="Times New Roman" w:cs="Times New Roman"/>
          <w:bCs w:val="0"/>
          <w:color w:val="000000"/>
          <w:sz w:val="22"/>
          <w:szCs w:val="22"/>
          <w:lang w:eastAsia="zh-CN"/>
        </w:rPr>
      </w:pPr>
    </w:p>
    <w:p w14:paraId="63C687C9" w14:textId="13A7EF0E" w:rsidR="00103CD6" w:rsidRDefault="00103CD6" w:rsidP="00CB1A7B">
      <w:pPr>
        <w:pStyle w:val="Heading1"/>
        <w:ind w:left="0"/>
        <w:rPr>
          <w:rFonts w:ascii="Times New Roman" w:eastAsiaTheme="minorEastAsia" w:hAnsi="Times New Roman" w:cs="Times New Roman"/>
          <w:bCs w:val="0"/>
          <w:color w:val="000000"/>
          <w:sz w:val="22"/>
          <w:szCs w:val="22"/>
          <w:lang w:eastAsia="zh-CN"/>
        </w:rPr>
      </w:pPr>
    </w:p>
    <w:p w14:paraId="2C8A9D9D" w14:textId="356381CD" w:rsidR="00103CD6" w:rsidRPr="00103CD6" w:rsidRDefault="00103CD6" w:rsidP="00CB1A7B">
      <w:pPr>
        <w:pStyle w:val="Heading1"/>
        <w:ind w:left="0"/>
        <w:rPr>
          <w:rFonts w:ascii="Times New Roman" w:eastAsiaTheme="minorEastAsia" w:hAnsi="Times New Roman" w:cs="Times New Roman"/>
          <w:b w:val="0"/>
          <w:bCs w:val="0"/>
          <w:i/>
          <w:color w:val="000000"/>
          <w:sz w:val="22"/>
          <w:szCs w:val="22"/>
          <w:u w:val="single"/>
          <w:lang w:eastAsia="zh-CN"/>
        </w:rPr>
      </w:pPr>
      <w:r w:rsidRPr="00103CD6">
        <w:rPr>
          <w:rFonts w:ascii="Times New Roman" w:eastAsiaTheme="minorEastAsia" w:hAnsi="Times New Roman" w:cs="Times New Roman"/>
          <w:b w:val="0"/>
          <w:bCs w:val="0"/>
          <w:i/>
          <w:color w:val="000000"/>
          <w:sz w:val="22"/>
          <w:szCs w:val="22"/>
          <w:u w:val="single"/>
          <w:lang w:eastAsia="zh-CN"/>
        </w:rPr>
        <w:t>Past</w:t>
      </w:r>
    </w:p>
    <w:p w14:paraId="2E604FF7" w14:textId="67E19060" w:rsidR="001347D4" w:rsidRPr="002E5309" w:rsidRDefault="001347D4" w:rsidP="002E5309">
      <w:pPr>
        <w:pStyle w:val="Heading1"/>
        <w:spacing w:line="276" w:lineRule="auto"/>
        <w:ind w:left="0"/>
        <w:rPr>
          <w:rFonts w:ascii="Times New Roman" w:hAnsi="Times New Roman" w:cs="Times New Roman"/>
          <w:b w:val="0"/>
          <w:i/>
          <w:sz w:val="22"/>
          <w:szCs w:val="22"/>
        </w:rPr>
      </w:pPr>
      <w:r w:rsidRPr="00063B79">
        <w:rPr>
          <w:rFonts w:ascii="Times New Roman" w:hAnsi="Times New Roman" w:cs="Times New Roman"/>
          <w:sz w:val="22"/>
          <w:szCs w:val="22"/>
        </w:rPr>
        <w:t xml:space="preserve">President </w:t>
      </w:r>
      <w:r w:rsidRPr="002E5309">
        <w:rPr>
          <w:rFonts w:ascii="Times New Roman" w:hAnsi="Times New Roman" w:cs="Times New Roman"/>
          <w:b w:val="0"/>
          <w:i/>
          <w:sz w:val="22"/>
          <w:szCs w:val="22"/>
        </w:rPr>
        <w:t>of Tulane Student Chapter for International Society for Pharmacoeconomics and Outcomes Research (</w:t>
      </w:r>
      <w:proofErr w:type="gramStart"/>
      <w:r w:rsidRPr="002E5309">
        <w:rPr>
          <w:rFonts w:ascii="Times New Roman" w:hAnsi="Times New Roman" w:cs="Times New Roman"/>
          <w:b w:val="0"/>
          <w:i/>
          <w:sz w:val="22"/>
          <w:szCs w:val="22"/>
        </w:rPr>
        <w:t xml:space="preserve">ISPOR)   </w:t>
      </w:r>
      <w:proofErr w:type="gramEnd"/>
      <w:r w:rsidRPr="002E5309">
        <w:rPr>
          <w:rFonts w:ascii="Times New Roman" w:hAnsi="Times New Roman" w:cs="Times New Roman"/>
          <w:b w:val="0"/>
          <w:i/>
          <w:sz w:val="22"/>
          <w:szCs w:val="22"/>
        </w:rPr>
        <w:tab/>
      </w:r>
      <w:r w:rsidRPr="002E5309">
        <w:rPr>
          <w:rFonts w:ascii="Times New Roman" w:hAnsi="Times New Roman" w:cs="Times New Roman"/>
          <w:b w:val="0"/>
          <w:i/>
          <w:sz w:val="22"/>
          <w:szCs w:val="22"/>
        </w:rPr>
        <w:tab/>
      </w:r>
      <w:r w:rsidRPr="002E5309">
        <w:rPr>
          <w:rFonts w:ascii="Times New Roman" w:hAnsi="Times New Roman" w:cs="Times New Roman"/>
          <w:b w:val="0"/>
          <w:i/>
          <w:sz w:val="22"/>
          <w:szCs w:val="22"/>
        </w:rPr>
        <w:tab/>
      </w:r>
      <w:r w:rsidRPr="002E5309">
        <w:rPr>
          <w:rFonts w:ascii="Times New Roman" w:hAnsi="Times New Roman" w:cs="Times New Roman"/>
          <w:b w:val="0"/>
          <w:i/>
          <w:sz w:val="22"/>
          <w:szCs w:val="22"/>
        </w:rPr>
        <w:tab/>
      </w:r>
      <w:r w:rsidRPr="002E5309">
        <w:rPr>
          <w:rFonts w:ascii="Times New Roman" w:hAnsi="Times New Roman" w:cs="Times New Roman"/>
          <w:b w:val="0"/>
          <w:i/>
          <w:sz w:val="22"/>
          <w:szCs w:val="22"/>
        </w:rPr>
        <w:tab/>
      </w:r>
      <w:r w:rsidRPr="002E5309">
        <w:rPr>
          <w:rFonts w:ascii="Times New Roman" w:hAnsi="Times New Roman" w:cs="Times New Roman"/>
          <w:b w:val="0"/>
          <w:i/>
          <w:sz w:val="22"/>
          <w:szCs w:val="22"/>
        </w:rPr>
        <w:tab/>
      </w:r>
      <w:r w:rsidRPr="002E5309">
        <w:rPr>
          <w:rFonts w:ascii="Times New Roman" w:hAnsi="Times New Roman" w:cs="Times New Roman"/>
          <w:b w:val="0"/>
          <w:i/>
          <w:sz w:val="22"/>
          <w:szCs w:val="22"/>
        </w:rPr>
        <w:tab/>
      </w:r>
      <w:r w:rsidRPr="002E5309">
        <w:rPr>
          <w:rFonts w:ascii="Times New Roman" w:hAnsi="Times New Roman" w:cs="Times New Roman"/>
          <w:b w:val="0"/>
          <w:i/>
          <w:sz w:val="22"/>
          <w:szCs w:val="22"/>
        </w:rPr>
        <w:tab/>
        <w:t xml:space="preserve"> June 2013 – </w:t>
      </w:r>
      <w:r w:rsidR="004E3A2A">
        <w:rPr>
          <w:rFonts w:ascii="Times New Roman" w:hAnsi="Times New Roman" w:cs="Times New Roman"/>
          <w:b w:val="0"/>
          <w:i/>
          <w:sz w:val="22"/>
          <w:szCs w:val="22"/>
        </w:rPr>
        <w:t>May 2017</w:t>
      </w:r>
      <w:r w:rsidRPr="002E5309">
        <w:rPr>
          <w:rFonts w:ascii="Times New Roman" w:hAnsi="Times New Roman" w:cs="Times New Roman"/>
          <w:b w:val="0"/>
          <w:i/>
          <w:sz w:val="22"/>
          <w:szCs w:val="22"/>
        </w:rPr>
        <w:t xml:space="preserve"> </w:t>
      </w:r>
    </w:p>
    <w:p w14:paraId="4F3DF01E" w14:textId="1D7D7E99" w:rsidR="001347D4" w:rsidRDefault="00063B79" w:rsidP="002E5309">
      <w:pPr>
        <w:pStyle w:val="Heading1"/>
        <w:spacing w:line="276" w:lineRule="auto"/>
        <w:ind w:left="0"/>
        <w:rPr>
          <w:rFonts w:ascii="Times New Roman" w:hAnsi="Times New Roman" w:cs="Times New Roman"/>
          <w:b w:val="0"/>
          <w:i/>
          <w:sz w:val="22"/>
          <w:szCs w:val="22"/>
        </w:rPr>
      </w:pPr>
      <w:r>
        <w:rPr>
          <w:rFonts w:ascii="Times New Roman" w:hAnsi="Times New Roman" w:cs="Times New Roman"/>
          <w:sz w:val="22"/>
          <w:szCs w:val="22"/>
        </w:rPr>
        <w:t xml:space="preserve">Member of </w:t>
      </w:r>
      <w:r w:rsidR="000E277E">
        <w:rPr>
          <w:rFonts w:ascii="Times New Roman" w:hAnsi="Times New Roman" w:cs="Times New Roman"/>
          <w:sz w:val="22"/>
          <w:szCs w:val="22"/>
        </w:rPr>
        <w:t xml:space="preserve">Grant Objective Review Committee </w:t>
      </w:r>
      <w:r w:rsidR="000E277E">
        <w:rPr>
          <w:rFonts w:ascii="Times New Roman" w:hAnsi="Times New Roman" w:cs="Times New Roman"/>
          <w:b w:val="0"/>
          <w:i/>
          <w:sz w:val="22"/>
          <w:szCs w:val="22"/>
        </w:rPr>
        <w:t xml:space="preserve">for </w:t>
      </w:r>
      <w:r w:rsidR="00003D93">
        <w:rPr>
          <w:rFonts w:ascii="Times New Roman" w:hAnsi="Times New Roman" w:cs="Times New Roman"/>
          <w:b w:val="0"/>
          <w:i/>
          <w:sz w:val="22"/>
          <w:szCs w:val="22"/>
        </w:rPr>
        <w:t>the</w:t>
      </w:r>
      <w:r w:rsidR="000E277E">
        <w:rPr>
          <w:rFonts w:ascii="Times New Roman" w:hAnsi="Times New Roman" w:cs="Times New Roman"/>
          <w:b w:val="0"/>
          <w:i/>
          <w:sz w:val="22"/>
          <w:szCs w:val="22"/>
        </w:rPr>
        <w:t xml:space="preserve"> </w:t>
      </w:r>
      <w:r w:rsidR="00003D93" w:rsidRPr="00003D93">
        <w:rPr>
          <w:rFonts w:ascii="Times New Roman" w:hAnsi="Times New Roman" w:cs="Times New Roman"/>
          <w:b w:val="0"/>
          <w:i/>
          <w:sz w:val="22"/>
          <w:szCs w:val="22"/>
        </w:rPr>
        <w:t>Division of Population Health</w:t>
      </w:r>
      <w:r w:rsidR="00003D93">
        <w:rPr>
          <w:rFonts w:ascii="Times New Roman" w:hAnsi="Times New Roman" w:cs="Times New Roman"/>
          <w:b w:val="0"/>
          <w:i/>
          <w:sz w:val="22"/>
          <w:szCs w:val="22"/>
        </w:rPr>
        <w:t>, CDC</w:t>
      </w:r>
      <w:r w:rsidR="001347D4" w:rsidRPr="002E5309">
        <w:rPr>
          <w:rFonts w:ascii="Times New Roman" w:hAnsi="Times New Roman" w:cs="Times New Roman"/>
          <w:b w:val="0"/>
          <w:i/>
          <w:sz w:val="22"/>
          <w:szCs w:val="22"/>
        </w:rPr>
        <w:tab/>
      </w:r>
      <w:r w:rsidR="001347D4" w:rsidRPr="002E5309">
        <w:rPr>
          <w:rFonts w:ascii="Times New Roman" w:hAnsi="Times New Roman" w:cs="Times New Roman"/>
          <w:b w:val="0"/>
          <w:i/>
          <w:sz w:val="22"/>
          <w:szCs w:val="22"/>
        </w:rPr>
        <w:tab/>
      </w:r>
      <w:r w:rsidR="001347D4" w:rsidRPr="002E5309">
        <w:rPr>
          <w:rFonts w:ascii="Times New Roman" w:hAnsi="Times New Roman" w:cs="Times New Roman"/>
          <w:b w:val="0"/>
          <w:i/>
          <w:sz w:val="22"/>
          <w:szCs w:val="22"/>
        </w:rPr>
        <w:tab/>
      </w:r>
      <w:r w:rsidR="001347D4" w:rsidRPr="002E5309">
        <w:rPr>
          <w:rFonts w:ascii="Times New Roman" w:hAnsi="Times New Roman" w:cs="Times New Roman"/>
          <w:b w:val="0"/>
          <w:i/>
          <w:sz w:val="22"/>
          <w:szCs w:val="22"/>
        </w:rPr>
        <w:tab/>
      </w:r>
      <w:r w:rsidR="001347D4" w:rsidRPr="002E5309">
        <w:rPr>
          <w:rFonts w:ascii="Times New Roman" w:hAnsi="Times New Roman" w:cs="Times New Roman"/>
          <w:b w:val="0"/>
          <w:i/>
          <w:sz w:val="22"/>
          <w:szCs w:val="22"/>
        </w:rPr>
        <w:tab/>
      </w:r>
      <w:r w:rsidR="001347D4" w:rsidRPr="002E5309">
        <w:rPr>
          <w:rFonts w:ascii="Times New Roman" w:hAnsi="Times New Roman" w:cs="Times New Roman"/>
          <w:b w:val="0"/>
          <w:i/>
          <w:sz w:val="22"/>
          <w:szCs w:val="22"/>
        </w:rPr>
        <w:tab/>
      </w:r>
      <w:r w:rsidR="001347D4" w:rsidRPr="002E5309">
        <w:rPr>
          <w:rFonts w:ascii="Times New Roman" w:hAnsi="Times New Roman" w:cs="Times New Roman"/>
          <w:b w:val="0"/>
          <w:i/>
          <w:sz w:val="22"/>
          <w:szCs w:val="22"/>
        </w:rPr>
        <w:tab/>
        <w:t xml:space="preserve"> </w:t>
      </w:r>
      <w:r w:rsidR="00003D93">
        <w:rPr>
          <w:rFonts w:ascii="Times New Roman" w:hAnsi="Times New Roman" w:cs="Times New Roman"/>
          <w:b w:val="0"/>
          <w:i/>
          <w:sz w:val="22"/>
          <w:szCs w:val="22"/>
        </w:rPr>
        <w:tab/>
      </w:r>
      <w:r w:rsidR="00003D93">
        <w:rPr>
          <w:rFonts w:ascii="Times New Roman" w:hAnsi="Times New Roman" w:cs="Times New Roman"/>
          <w:b w:val="0"/>
          <w:i/>
          <w:sz w:val="22"/>
          <w:szCs w:val="22"/>
        </w:rPr>
        <w:tab/>
      </w:r>
      <w:r w:rsidR="00003D93">
        <w:rPr>
          <w:rFonts w:ascii="Times New Roman" w:hAnsi="Times New Roman" w:cs="Times New Roman"/>
          <w:b w:val="0"/>
          <w:i/>
          <w:sz w:val="22"/>
          <w:szCs w:val="22"/>
        </w:rPr>
        <w:tab/>
      </w:r>
      <w:r w:rsidR="00003D93">
        <w:rPr>
          <w:rFonts w:ascii="Times New Roman" w:hAnsi="Times New Roman" w:cs="Times New Roman"/>
          <w:b w:val="0"/>
          <w:i/>
          <w:sz w:val="22"/>
          <w:szCs w:val="22"/>
        </w:rPr>
        <w:tab/>
        <w:t xml:space="preserve">                </w:t>
      </w:r>
      <w:r w:rsidR="00EF3AC7">
        <w:rPr>
          <w:rFonts w:ascii="Times New Roman" w:hAnsi="Times New Roman" w:cs="Times New Roman"/>
          <w:b w:val="0"/>
          <w:i/>
          <w:sz w:val="22"/>
          <w:szCs w:val="22"/>
        </w:rPr>
        <w:tab/>
        <w:t xml:space="preserve">      </w:t>
      </w:r>
      <w:r w:rsidR="00003D93">
        <w:rPr>
          <w:rFonts w:ascii="Times New Roman" w:hAnsi="Times New Roman" w:cs="Times New Roman"/>
          <w:b w:val="0"/>
          <w:i/>
          <w:sz w:val="22"/>
          <w:szCs w:val="22"/>
        </w:rPr>
        <w:t xml:space="preserve">   Feb 2018</w:t>
      </w:r>
      <w:r w:rsidR="001347D4" w:rsidRPr="002E5309">
        <w:rPr>
          <w:rFonts w:ascii="Times New Roman" w:hAnsi="Times New Roman" w:cs="Times New Roman"/>
          <w:b w:val="0"/>
          <w:i/>
          <w:sz w:val="22"/>
          <w:szCs w:val="22"/>
        </w:rPr>
        <w:t xml:space="preserve"> </w:t>
      </w:r>
    </w:p>
    <w:p w14:paraId="43F160B8" w14:textId="2C5DA21A" w:rsidR="00003D93" w:rsidRDefault="00003D93" w:rsidP="00003D93">
      <w:pPr>
        <w:pStyle w:val="Heading1"/>
        <w:spacing w:line="276" w:lineRule="auto"/>
        <w:ind w:left="0"/>
        <w:rPr>
          <w:rFonts w:ascii="Times New Roman" w:hAnsi="Times New Roman" w:cs="Times New Roman"/>
          <w:b w:val="0"/>
          <w:i/>
          <w:sz w:val="22"/>
          <w:szCs w:val="22"/>
        </w:rPr>
      </w:pPr>
      <w:r>
        <w:rPr>
          <w:rFonts w:ascii="Times New Roman" w:hAnsi="Times New Roman" w:cs="Times New Roman"/>
          <w:sz w:val="22"/>
          <w:szCs w:val="22"/>
        </w:rPr>
        <w:t xml:space="preserve">Member of Grant Objective Review Committee </w:t>
      </w:r>
      <w:r w:rsidR="00EF3AC7">
        <w:rPr>
          <w:rFonts w:ascii="Times New Roman" w:hAnsi="Times New Roman" w:cs="Times New Roman"/>
          <w:b w:val="0"/>
          <w:i/>
          <w:sz w:val="22"/>
          <w:szCs w:val="22"/>
        </w:rPr>
        <w:t xml:space="preserve">for </w:t>
      </w:r>
      <w:proofErr w:type="gramStart"/>
      <w:r w:rsidR="00EF3AC7">
        <w:rPr>
          <w:rFonts w:ascii="Times New Roman" w:hAnsi="Times New Roman" w:cs="Times New Roman"/>
          <w:b w:val="0"/>
          <w:i/>
          <w:sz w:val="22"/>
          <w:szCs w:val="22"/>
        </w:rPr>
        <w:t>the</w:t>
      </w:r>
      <w:r>
        <w:rPr>
          <w:rFonts w:ascii="Times New Roman" w:hAnsi="Times New Roman" w:cs="Times New Roman"/>
          <w:b w:val="0"/>
          <w:i/>
          <w:sz w:val="22"/>
          <w:szCs w:val="22"/>
        </w:rPr>
        <w:t xml:space="preserve">  </w:t>
      </w:r>
      <w:r w:rsidRPr="00003D93">
        <w:rPr>
          <w:rFonts w:ascii="Times New Roman" w:hAnsi="Times New Roman" w:cs="Times New Roman"/>
          <w:b w:val="0"/>
          <w:i/>
          <w:sz w:val="22"/>
          <w:szCs w:val="22"/>
        </w:rPr>
        <w:t>Division</w:t>
      </w:r>
      <w:proofErr w:type="gramEnd"/>
      <w:r w:rsidRPr="00003D93">
        <w:rPr>
          <w:rFonts w:ascii="Times New Roman" w:hAnsi="Times New Roman" w:cs="Times New Roman"/>
          <w:b w:val="0"/>
          <w:i/>
          <w:sz w:val="22"/>
          <w:szCs w:val="22"/>
        </w:rPr>
        <w:t xml:space="preserve"> of </w:t>
      </w:r>
      <w:r>
        <w:rPr>
          <w:rFonts w:ascii="Times New Roman" w:hAnsi="Times New Roman" w:cs="Times New Roman"/>
          <w:b w:val="0"/>
          <w:i/>
          <w:sz w:val="22"/>
          <w:szCs w:val="22"/>
        </w:rPr>
        <w:t>Diabetes Translation, CDC</w:t>
      </w:r>
      <w:r w:rsidRPr="002E5309">
        <w:rPr>
          <w:rFonts w:ascii="Times New Roman" w:hAnsi="Times New Roman" w:cs="Times New Roman"/>
          <w:b w:val="0"/>
          <w:i/>
          <w:sz w:val="22"/>
          <w:szCs w:val="22"/>
        </w:rPr>
        <w:tab/>
      </w:r>
      <w:r w:rsidRPr="002E5309">
        <w:rPr>
          <w:rFonts w:ascii="Times New Roman" w:hAnsi="Times New Roman" w:cs="Times New Roman"/>
          <w:b w:val="0"/>
          <w:i/>
          <w:sz w:val="22"/>
          <w:szCs w:val="22"/>
        </w:rPr>
        <w:tab/>
      </w:r>
      <w:r w:rsidRPr="002E5309">
        <w:rPr>
          <w:rFonts w:ascii="Times New Roman" w:hAnsi="Times New Roman" w:cs="Times New Roman"/>
          <w:b w:val="0"/>
          <w:i/>
          <w:sz w:val="22"/>
          <w:szCs w:val="22"/>
        </w:rPr>
        <w:tab/>
      </w:r>
      <w:r w:rsidRPr="002E5309">
        <w:rPr>
          <w:rFonts w:ascii="Times New Roman" w:hAnsi="Times New Roman" w:cs="Times New Roman"/>
          <w:b w:val="0"/>
          <w:i/>
          <w:sz w:val="22"/>
          <w:szCs w:val="22"/>
        </w:rPr>
        <w:tab/>
      </w:r>
      <w:r w:rsidRPr="002E5309">
        <w:rPr>
          <w:rFonts w:ascii="Times New Roman" w:hAnsi="Times New Roman" w:cs="Times New Roman"/>
          <w:b w:val="0"/>
          <w:i/>
          <w:sz w:val="22"/>
          <w:szCs w:val="22"/>
        </w:rPr>
        <w:tab/>
      </w:r>
      <w:r w:rsidRPr="002E5309">
        <w:rPr>
          <w:rFonts w:ascii="Times New Roman" w:hAnsi="Times New Roman" w:cs="Times New Roman"/>
          <w:b w:val="0"/>
          <w:i/>
          <w:sz w:val="22"/>
          <w:szCs w:val="22"/>
        </w:rPr>
        <w:tab/>
      </w:r>
      <w:r w:rsidRPr="002E5309">
        <w:rPr>
          <w:rFonts w:ascii="Times New Roman" w:hAnsi="Times New Roman" w:cs="Times New Roman"/>
          <w:b w:val="0"/>
          <w:i/>
          <w:sz w:val="22"/>
          <w:szCs w:val="22"/>
        </w:rPr>
        <w:tab/>
        <w:t xml:space="preserve"> </w:t>
      </w:r>
      <w:r>
        <w:rPr>
          <w:rFonts w:ascii="Times New Roman" w:hAnsi="Times New Roman" w:cs="Times New Roman"/>
          <w:b w:val="0"/>
          <w:i/>
          <w:sz w:val="22"/>
          <w:szCs w:val="22"/>
        </w:rPr>
        <w:tab/>
      </w:r>
      <w:r>
        <w:rPr>
          <w:rFonts w:ascii="Times New Roman" w:hAnsi="Times New Roman" w:cs="Times New Roman"/>
          <w:b w:val="0"/>
          <w:i/>
          <w:sz w:val="22"/>
          <w:szCs w:val="22"/>
        </w:rPr>
        <w:tab/>
      </w:r>
      <w:r>
        <w:rPr>
          <w:rFonts w:ascii="Times New Roman" w:hAnsi="Times New Roman" w:cs="Times New Roman"/>
          <w:b w:val="0"/>
          <w:i/>
          <w:sz w:val="22"/>
          <w:szCs w:val="22"/>
        </w:rPr>
        <w:tab/>
      </w:r>
      <w:r>
        <w:rPr>
          <w:rFonts w:ascii="Times New Roman" w:hAnsi="Times New Roman" w:cs="Times New Roman"/>
          <w:b w:val="0"/>
          <w:i/>
          <w:sz w:val="22"/>
          <w:szCs w:val="22"/>
        </w:rPr>
        <w:tab/>
        <w:t xml:space="preserve">     </w:t>
      </w:r>
      <w:r w:rsidR="00EF3AC7">
        <w:rPr>
          <w:rFonts w:ascii="Times New Roman" w:hAnsi="Times New Roman" w:cs="Times New Roman"/>
          <w:b w:val="0"/>
          <w:i/>
          <w:sz w:val="22"/>
          <w:szCs w:val="22"/>
        </w:rPr>
        <w:tab/>
        <w:t xml:space="preserve">        </w:t>
      </w:r>
      <w:r>
        <w:rPr>
          <w:rFonts w:ascii="Times New Roman" w:hAnsi="Times New Roman" w:cs="Times New Roman"/>
          <w:b w:val="0"/>
          <w:i/>
          <w:sz w:val="22"/>
          <w:szCs w:val="22"/>
        </w:rPr>
        <w:t xml:space="preserve"> Feb 2018</w:t>
      </w:r>
      <w:r w:rsidRPr="002E5309">
        <w:rPr>
          <w:rFonts w:ascii="Times New Roman" w:hAnsi="Times New Roman" w:cs="Times New Roman"/>
          <w:b w:val="0"/>
          <w:i/>
          <w:sz w:val="22"/>
          <w:szCs w:val="22"/>
        </w:rPr>
        <w:t xml:space="preserve"> </w:t>
      </w:r>
    </w:p>
    <w:p w14:paraId="0AAE0336" w14:textId="0A9033F5" w:rsidR="00003D93" w:rsidRDefault="00003D93" w:rsidP="00003D93">
      <w:pPr>
        <w:pStyle w:val="Heading1"/>
        <w:spacing w:line="276" w:lineRule="auto"/>
        <w:ind w:left="0"/>
        <w:rPr>
          <w:rFonts w:ascii="Times New Roman" w:hAnsi="Times New Roman" w:cs="Times New Roman"/>
          <w:b w:val="0"/>
          <w:i/>
          <w:sz w:val="22"/>
          <w:szCs w:val="22"/>
        </w:rPr>
      </w:pPr>
      <w:r>
        <w:rPr>
          <w:rFonts w:ascii="Times New Roman" w:hAnsi="Times New Roman" w:cs="Times New Roman"/>
          <w:sz w:val="22"/>
          <w:szCs w:val="22"/>
        </w:rPr>
        <w:t xml:space="preserve">Member of </w:t>
      </w:r>
      <w:r w:rsidRPr="00003D93">
        <w:rPr>
          <w:rFonts w:ascii="Times New Roman" w:hAnsi="Times New Roman" w:cs="Times New Roman"/>
          <w:sz w:val="22"/>
          <w:szCs w:val="22"/>
        </w:rPr>
        <w:t xml:space="preserve">Health Economics Research Group </w:t>
      </w:r>
      <w:r>
        <w:rPr>
          <w:rFonts w:ascii="Times New Roman" w:hAnsi="Times New Roman" w:cs="Times New Roman"/>
          <w:sz w:val="22"/>
          <w:szCs w:val="22"/>
        </w:rPr>
        <w:t>(HERG) award committee</w:t>
      </w:r>
      <w:r>
        <w:rPr>
          <w:rFonts w:ascii="Times New Roman" w:hAnsi="Times New Roman" w:cs="Times New Roman"/>
          <w:b w:val="0"/>
          <w:i/>
          <w:sz w:val="22"/>
          <w:szCs w:val="22"/>
        </w:rPr>
        <w:t>, CDC</w:t>
      </w:r>
      <w:r w:rsidRPr="002E5309">
        <w:rPr>
          <w:rFonts w:ascii="Times New Roman" w:hAnsi="Times New Roman" w:cs="Times New Roman"/>
          <w:b w:val="0"/>
          <w:i/>
          <w:sz w:val="22"/>
          <w:szCs w:val="22"/>
        </w:rPr>
        <w:tab/>
      </w:r>
      <w:r w:rsidRPr="002E5309">
        <w:rPr>
          <w:rFonts w:ascii="Times New Roman" w:hAnsi="Times New Roman" w:cs="Times New Roman"/>
          <w:b w:val="0"/>
          <w:i/>
          <w:sz w:val="22"/>
          <w:szCs w:val="22"/>
        </w:rPr>
        <w:tab/>
      </w:r>
      <w:r w:rsidRPr="002E5309">
        <w:rPr>
          <w:rFonts w:ascii="Times New Roman" w:hAnsi="Times New Roman" w:cs="Times New Roman"/>
          <w:b w:val="0"/>
          <w:i/>
          <w:sz w:val="22"/>
          <w:szCs w:val="22"/>
        </w:rPr>
        <w:tab/>
      </w:r>
      <w:r w:rsidRPr="002E5309">
        <w:rPr>
          <w:rFonts w:ascii="Times New Roman" w:hAnsi="Times New Roman" w:cs="Times New Roman"/>
          <w:b w:val="0"/>
          <w:i/>
          <w:sz w:val="22"/>
          <w:szCs w:val="22"/>
        </w:rPr>
        <w:tab/>
      </w:r>
      <w:r w:rsidRPr="002E5309">
        <w:rPr>
          <w:rFonts w:ascii="Times New Roman" w:hAnsi="Times New Roman" w:cs="Times New Roman"/>
          <w:b w:val="0"/>
          <w:i/>
          <w:sz w:val="22"/>
          <w:szCs w:val="22"/>
        </w:rPr>
        <w:tab/>
      </w:r>
      <w:r w:rsidRPr="002E5309">
        <w:rPr>
          <w:rFonts w:ascii="Times New Roman" w:hAnsi="Times New Roman" w:cs="Times New Roman"/>
          <w:b w:val="0"/>
          <w:i/>
          <w:sz w:val="22"/>
          <w:szCs w:val="22"/>
        </w:rPr>
        <w:tab/>
      </w:r>
      <w:r w:rsidRPr="002E5309">
        <w:rPr>
          <w:rFonts w:ascii="Times New Roman" w:hAnsi="Times New Roman" w:cs="Times New Roman"/>
          <w:b w:val="0"/>
          <w:i/>
          <w:sz w:val="22"/>
          <w:szCs w:val="22"/>
        </w:rPr>
        <w:tab/>
        <w:t xml:space="preserve"> </w:t>
      </w:r>
      <w:r w:rsidR="00EF3AC7">
        <w:rPr>
          <w:rFonts w:ascii="Times New Roman" w:hAnsi="Times New Roman" w:cs="Times New Roman"/>
          <w:b w:val="0"/>
          <w:i/>
          <w:sz w:val="22"/>
          <w:szCs w:val="22"/>
        </w:rPr>
        <w:tab/>
      </w:r>
      <w:r w:rsidR="00EF3AC7">
        <w:rPr>
          <w:rFonts w:ascii="Times New Roman" w:hAnsi="Times New Roman" w:cs="Times New Roman"/>
          <w:b w:val="0"/>
          <w:i/>
          <w:sz w:val="22"/>
          <w:szCs w:val="22"/>
        </w:rPr>
        <w:tab/>
      </w:r>
      <w:r w:rsidR="00EF3AC7">
        <w:rPr>
          <w:rFonts w:ascii="Times New Roman" w:hAnsi="Times New Roman" w:cs="Times New Roman"/>
          <w:b w:val="0"/>
          <w:i/>
          <w:sz w:val="22"/>
          <w:szCs w:val="22"/>
        </w:rPr>
        <w:tab/>
      </w:r>
      <w:r w:rsidR="00EF3AC7">
        <w:rPr>
          <w:rFonts w:ascii="Times New Roman" w:hAnsi="Times New Roman" w:cs="Times New Roman"/>
          <w:b w:val="0"/>
          <w:i/>
          <w:sz w:val="22"/>
          <w:szCs w:val="22"/>
        </w:rPr>
        <w:tab/>
        <w:t xml:space="preserve">    </w:t>
      </w:r>
      <w:r w:rsidR="00EF3AC7">
        <w:rPr>
          <w:rFonts w:ascii="Times New Roman" w:hAnsi="Times New Roman" w:cs="Times New Roman"/>
          <w:b w:val="0"/>
          <w:i/>
          <w:sz w:val="22"/>
          <w:szCs w:val="22"/>
        </w:rPr>
        <w:tab/>
      </w:r>
      <w:r w:rsidR="00EF3AC7">
        <w:rPr>
          <w:rFonts w:ascii="Times New Roman" w:hAnsi="Times New Roman" w:cs="Times New Roman"/>
          <w:b w:val="0"/>
          <w:i/>
          <w:sz w:val="22"/>
          <w:szCs w:val="22"/>
        </w:rPr>
        <w:tab/>
        <w:t xml:space="preserve">            </w:t>
      </w:r>
      <w:r w:rsidR="00EF3AC7">
        <w:rPr>
          <w:rFonts w:ascii="Times New Roman" w:hAnsi="Times New Roman" w:cs="Times New Roman"/>
          <w:b w:val="0"/>
          <w:i/>
          <w:sz w:val="22"/>
          <w:szCs w:val="22"/>
        </w:rPr>
        <w:tab/>
        <w:t xml:space="preserve">       </w:t>
      </w:r>
      <w:r>
        <w:rPr>
          <w:rFonts w:ascii="Times New Roman" w:hAnsi="Times New Roman" w:cs="Times New Roman"/>
          <w:b w:val="0"/>
          <w:i/>
          <w:sz w:val="22"/>
          <w:szCs w:val="22"/>
        </w:rPr>
        <w:t xml:space="preserve"> OCT 2017</w:t>
      </w:r>
      <w:r w:rsidRPr="002E5309">
        <w:rPr>
          <w:rFonts w:ascii="Times New Roman" w:hAnsi="Times New Roman" w:cs="Times New Roman"/>
          <w:b w:val="0"/>
          <w:i/>
          <w:sz w:val="22"/>
          <w:szCs w:val="22"/>
        </w:rPr>
        <w:t xml:space="preserve"> </w:t>
      </w:r>
    </w:p>
    <w:p w14:paraId="73583B6C" w14:textId="77777777" w:rsidR="005369ED" w:rsidRPr="002E5309" w:rsidRDefault="005369ED" w:rsidP="002E5309">
      <w:pPr>
        <w:pStyle w:val="Heading1"/>
        <w:spacing w:line="276" w:lineRule="auto"/>
        <w:ind w:left="0"/>
        <w:rPr>
          <w:rFonts w:ascii="Times New Roman" w:hAnsi="Times New Roman" w:cs="Times New Roman"/>
          <w:b w:val="0"/>
          <w:i/>
          <w:sz w:val="22"/>
          <w:szCs w:val="22"/>
        </w:rPr>
      </w:pPr>
    </w:p>
    <w:p w14:paraId="52CB1475" w14:textId="77777777" w:rsidR="00806B0B" w:rsidRDefault="00806B0B"/>
    <w:p w14:paraId="0ECA7FCF" w14:textId="77777777" w:rsidR="00304076" w:rsidRPr="0012061E" w:rsidRDefault="00304076" w:rsidP="00304076">
      <w:pPr>
        <w:pStyle w:val="Heading1"/>
        <w:spacing w:line="276" w:lineRule="auto"/>
        <w:ind w:left="0"/>
        <w:rPr>
          <w:rFonts w:eastAsia="SimSun" w:cs="Times New Roman"/>
          <w:bCs w:val="0"/>
          <w:caps/>
          <w:color w:val="808080" w:themeColor="background1" w:themeShade="80"/>
          <w:kern w:val="18"/>
          <w:sz w:val="24"/>
          <w:szCs w:val="24"/>
        </w:rPr>
      </w:pPr>
      <w:r>
        <w:rPr>
          <w:rFonts w:eastAsia="SimSun" w:cs="Times New Roman"/>
          <w:bCs w:val="0"/>
          <w:caps/>
          <w:color w:val="808080" w:themeColor="background1" w:themeShade="80"/>
          <w:kern w:val="18"/>
          <w:sz w:val="24"/>
          <w:szCs w:val="24"/>
        </w:rPr>
        <w:t>Media Coverage</w:t>
      </w:r>
    </w:p>
    <w:p w14:paraId="0995DD67" w14:textId="77777777" w:rsidR="00304076" w:rsidRDefault="00304076" w:rsidP="00304076">
      <w:pPr>
        <w:pStyle w:val="Heading1"/>
        <w:spacing w:line="276" w:lineRule="auto"/>
        <w:ind w:left="0"/>
        <w:rPr>
          <w:rFonts w:ascii="Times New Roman" w:hAnsi="Times New Roman" w:cs="Times New Roman"/>
          <w:b w:val="0"/>
          <w:sz w:val="22"/>
          <w:szCs w:val="22"/>
        </w:rPr>
      </w:pPr>
      <w:r>
        <w:rPr>
          <w:rFonts w:ascii="Times New Roman" w:hAnsi="Times New Roman" w:cs="Times New Roman"/>
          <w:b w:val="0"/>
          <w:sz w:val="22"/>
          <w:szCs w:val="22"/>
        </w:rPr>
        <w:t>Reported by Endocrinology: “</w:t>
      </w:r>
      <w:r w:rsidRPr="00907EAF">
        <w:rPr>
          <w:rFonts w:ascii="Times New Roman" w:hAnsi="Times New Roman" w:cs="Times New Roman"/>
          <w:b w:val="0"/>
          <w:sz w:val="22"/>
          <w:szCs w:val="22"/>
        </w:rPr>
        <w:t>Estimating the Impact of the Medicare Part D Senior Savings Model on Expenses for Insulin Users on Medicare</w:t>
      </w:r>
      <w:r>
        <w:rPr>
          <w:rFonts w:ascii="Times New Roman" w:hAnsi="Times New Roman" w:cs="Times New Roman"/>
          <w:b w:val="0"/>
          <w:sz w:val="22"/>
          <w:szCs w:val="22"/>
        </w:rPr>
        <w:t>.”</w:t>
      </w:r>
    </w:p>
    <w:p w14:paraId="555B6A8B" w14:textId="77777777" w:rsidR="00304076" w:rsidRPr="00CB4F05" w:rsidRDefault="00304076" w:rsidP="00304076">
      <w:pPr>
        <w:pStyle w:val="Heading1"/>
        <w:spacing w:line="276" w:lineRule="auto"/>
        <w:ind w:left="0"/>
        <w:rPr>
          <w:rFonts w:ascii="Times New Roman" w:hAnsi="Times New Roman" w:cs="Times New Roman"/>
          <w:b w:val="0"/>
          <w:sz w:val="22"/>
          <w:szCs w:val="22"/>
        </w:rPr>
      </w:pPr>
      <w:r w:rsidRPr="00CB4F05">
        <w:rPr>
          <w:rFonts w:ascii="Times New Roman" w:hAnsi="Times New Roman" w:cs="Times New Roman"/>
          <w:b w:val="0"/>
          <w:sz w:val="22"/>
          <w:szCs w:val="22"/>
        </w:rPr>
        <w:t xml:space="preserve">Reported by </w:t>
      </w:r>
      <w:r w:rsidRPr="00CB4F05">
        <w:rPr>
          <w:rFonts w:ascii="Times New Roman" w:hAnsi="Times New Roman" w:cs="Times New Roman"/>
          <w:b w:val="0"/>
          <w:i/>
          <w:sz w:val="22"/>
          <w:szCs w:val="22"/>
        </w:rPr>
        <w:t>Redcliff Cardiology:</w:t>
      </w:r>
      <w:r w:rsidRPr="00CB4F05">
        <w:t xml:space="preserve"> </w:t>
      </w:r>
      <w:r w:rsidRPr="00CB4F05">
        <w:rPr>
          <w:rFonts w:ascii="Times New Roman" w:hAnsi="Times New Roman" w:cs="Times New Roman"/>
          <w:b w:val="0"/>
          <w:i/>
          <w:sz w:val="22"/>
          <w:szCs w:val="22"/>
        </w:rPr>
        <w:t>Intensive Glycemic Control Can Reduce Major Adverse Cardiovascular Events (MACE): A Bayesian’s Narrative</w:t>
      </w:r>
      <w:r>
        <w:rPr>
          <w:rFonts w:ascii="Times New Roman" w:hAnsi="Times New Roman" w:cs="Times New Roman"/>
          <w:b w:val="0"/>
          <w:i/>
          <w:sz w:val="22"/>
          <w:szCs w:val="22"/>
        </w:rPr>
        <w:t>.</w:t>
      </w:r>
    </w:p>
    <w:p w14:paraId="2F134431" w14:textId="77777777" w:rsidR="00304076" w:rsidRPr="00895FEB" w:rsidRDefault="00304076" w:rsidP="00304076">
      <w:pPr>
        <w:pStyle w:val="Heading1"/>
        <w:spacing w:line="276" w:lineRule="auto"/>
        <w:ind w:left="0"/>
        <w:rPr>
          <w:rFonts w:ascii="Times New Roman" w:hAnsi="Times New Roman" w:cs="Times New Roman"/>
          <w:b w:val="0"/>
          <w:sz w:val="22"/>
          <w:szCs w:val="22"/>
        </w:rPr>
      </w:pPr>
      <w:r>
        <w:rPr>
          <w:rFonts w:ascii="Times New Roman" w:hAnsi="Times New Roman" w:cs="Times New Roman"/>
          <w:b w:val="0"/>
          <w:sz w:val="22"/>
          <w:szCs w:val="22"/>
        </w:rPr>
        <w:t xml:space="preserve">Reported by </w:t>
      </w:r>
      <w:proofErr w:type="spellStart"/>
      <w:r>
        <w:rPr>
          <w:rFonts w:ascii="Times New Roman" w:hAnsi="Times New Roman" w:cs="Times New Roman"/>
          <w:b w:val="0"/>
          <w:i/>
          <w:sz w:val="22"/>
          <w:szCs w:val="22"/>
        </w:rPr>
        <w:t>MedicalResearch</w:t>
      </w:r>
      <w:proofErr w:type="spellEnd"/>
      <w:r>
        <w:rPr>
          <w:rFonts w:ascii="Times New Roman" w:hAnsi="Times New Roman" w:cs="Times New Roman"/>
          <w:b w:val="0"/>
          <w:sz w:val="22"/>
          <w:szCs w:val="22"/>
        </w:rPr>
        <w:t>:</w:t>
      </w:r>
      <w:r w:rsidRPr="00F90DC7">
        <w:t xml:space="preserve"> </w:t>
      </w:r>
      <w:r w:rsidRPr="00895FEB">
        <w:rPr>
          <w:rFonts w:ascii="Times New Roman" w:hAnsi="Times New Roman" w:cs="Times New Roman"/>
          <w:b w:val="0"/>
          <w:sz w:val="22"/>
          <w:szCs w:val="22"/>
        </w:rPr>
        <w:t xml:space="preserve">Insulin Costs Rise </w:t>
      </w:r>
      <w:proofErr w:type="gramStart"/>
      <w:r w:rsidRPr="00895FEB">
        <w:rPr>
          <w:rFonts w:ascii="Times New Roman" w:hAnsi="Times New Roman" w:cs="Times New Roman"/>
          <w:b w:val="0"/>
          <w:sz w:val="22"/>
          <w:szCs w:val="22"/>
        </w:rPr>
        <w:t>But</w:t>
      </w:r>
      <w:proofErr w:type="gramEnd"/>
      <w:r w:rsidRPr="00895FEB">
        <w:rPr>
          <w:rFonts w:ascii="Times New Roman" w:hAnsi="Times New Roman" w:cs="Times New Roman"/>
          <w:b w:val="0"/>
          <w:sz w:val="22"/>
          <w:szCs w:val="22"/>
        </w:rPr>
        <w:t xml:space="preserve"> Mostly Not Paid For Out-of-Pocket by Patients</w:t>
      </w:r>
      <w:r w:rsidRPr="007540A6">
        <w:rPr>
          <w:rFonts w:ascii="Times New Roman" w:hAnsi="Times New Roman" w:cs="Times New Roman"/>
          <w:b w:val="0"/>
          <w:sz w:val="22"/>
          <w:szCs w:val="22"/>
        </w:rPr>
        <w:t>.</w:t>
      </w:r>
    </w:p>
    <w:p w14:paraId="112BE2A5" w14:textId="77777777" w:rsidR="00304076" w:rsidRDefault="00304076" w:rsidP="00304076">
      <w:pPr>
        <w:pStyle w:val="Heading1"/>
        <w:spacing w:line="276" w:lineRule="auto"/>
        <w:ind w:left="0"/>
        <w:rPr>
          <w:rFonts w:ascii="Times New Roman" w:hAnsi="Times New Roman" w:cs="Times New Roman"/>
          <w:b w:val="0"/>
          <w:sz w:val="22"/>
          <w:szCs w:val="22"/>
        </w:rPr>
      </w:pPr>
      <w:r>
        <w:rPr>
          <w:rFonts w:ascii="Times New Roman" w:hAnsi="Times New Roman" w:cs="Times New Roman"/>
          <w:b w:val="0"/>
          <w:sz w:val="22"/>
          <w:szCs w:val="22"/>
        </w:rPr>
        <w:t xml:space="preserve">Reported by </w:t>
      </w:r>
      <w:r>
        <w:rPr>
          <w:rFonts w:ascii="Times New Roman" w:hAnsi="Times New Roman" w:cs="Times New Roman"/>
          <w:b w:val="0"/>
          <w:i/>
          <w:sz w:val="22"/>
          <w:szCs w:val="22"/>
        </w:rPr>
        <w:t>Medscape</w:t>
      </w:r>
      <w:r>
        <w:rPr>
          <w:rFonts w:ascii="Times New Roman" w:hAnsi="Times New Roman" w:cs="Times New Roman"/>
          <w:b w:val="0"/>
          <w:sz w:val="22"/>
          <w:szCs w:val="22"/>
        </w:rPr>
        <w:t>:</w:t>
      </w:r>
      <w:r w:rsidRPr="00F90DC7">
        <w:t xml:space="preserve"> </w:t>
      </w:r>
      <w:r w:rsidRPr="007540A6">
        <w:rPr>
          <w:rFonts w:ascii="Times New Roman" w:hAnsi="Times New Roman" w:cs="Times New Roman"/>
          <w:b w:val="0"/>
          <w:sz w:val="22"/>
          <w:szCs w:val="22"/>
        </w:rPr>
        <w:t>Implementing ACP Diabetes Guidelines Could Be Cost-Effective.</w:t>
      </w:r>
    </w:p>
    <w:p w14:paraId="5BA29B6C" w14:textId="77777777" w:rsidR="00304076" w:rsidRDefault="00304076" w:rsidP="00304076">
      <w:pPr>
        <w:pStyle w:val="Heading1"/>
        <w:spacing w:line="276" w:lineRule="auto"/>
        <w:ind w:left="0"/>
        <w:rPr>
          <w:rFonts w:ascii="Times New Roman" w:hAnsi="Times New Roman" w:cs="Times New Roman"/>
          <w:b w:val="0"/>
          <w:sz w:val="22"/>
          <w:szCs w:val="22"/>
        </w:rPr>
      </w:pPr>
      <w:r>
        <w:rPr>
          <w:rFonts w:ascii="Times New Roman" w:hAnsi="Times New Roman" w:cs="Times New Roman"/>
          <w:b w:val="0"/>
          <w:sz w:val="22"/>
          <w:szCs w:val="22"/>
        </w:rPr>
        <w:t xml:space="preserve">Reported by </w:t>
      </w:r>
      <w:r>
        <w:rPr>
          <w:rFonts w:ascii="Times New Roman" w:hAnsi="Times New Roman" w:cs="Times New Roman"/>
          <w:b w:val="0"/>
          <w:i/>
          <w:sz w:val="22"/>
          <w:szCs w:val="22"/>
        </w:rPr>
        <w:t>MD</w:t>
      </w:r>
      <w:r w:rsidRPr="00DB6D85">
        <w:rPr>
          <w:rFonts w:ascii="Times New Roman" w:hAnsi="Times New Roman" w:cs="Times New Roman"/>
          <w:b w:val="0"/>
          <w:i/>
          <w:sz w:val="22"/>
          <w:szCs w:val="22"/>
        </w:rPr>
        <w:t xml:space="preserve"> </w:t>
      </w:r>
      <w:proofErr w:type="spellStart"/>
      <w:r>
        <w:rPr>
          <w:rFonts w:ascii="Times New Roman" w:hAnsi="Times New Roman" w:cs="Times New Roman"/>
          <w:b w:val="0"/>
          <w:i/>
          <w:sz w:val="22"/>
          <w:szCs w:val="22"/>
        </w:rPr>
        <w:t>Magzine</w:t>
      </w:r>
      <w:proofErr w:type="spellEnd"/>
      <w:r>
        <w:rPr>
          <w:rFonts w:ascii="Times New Roman" w:hAnsi="Times New Roman" w:cs="Times New Roman"/>
          <w:b w:val="0"/>
          <w:sz w:val="22"/>
          <w:szCs w:val="22"/>
        </w:rPr>
        <w:t>:</w:t>
      </w:r>
      <w:r w:rsidRPr="00F90DC7">
        <w:t xml:space="preserve"> </w:t>
      </w:r>
      <w:r w:rsidRPr="007540A6">
        <w:rPr>
          <w:rFonts w:ascii="Times New Roman" w:hAnsi="Times New Roman" w:cs="Times New Roman"/>
          <w:b w:val="0"/>
          <w:sz w:val="22"/>
          <w:szCs w:val="22"/>
        </w:rPr>
        <w:t>ACP Guideline for A1c Levels Provide Cost-Effectiveness for Diabetics</w:t>
      </w:r>
      <w:r>
        <w:rPr>
          <w:rFonts w:ascii="Times New Roman" w:hAnsi="Times New Roman" w:cs="Times New Roman"/>
          <w:b w:val="0"/>
          <w:sz w:val="22"/>
          <w:szCs w:val="22"/>
        </w:rPr>
        <w:t>.</w:t>
      </w:r>
    </w:p>
    <w:p w14:paraId="08316304" w14:textId="77777777" w:rsidR="00304076" w:rsidRDefault="00304076" w:rsidP="00304076">
      <w:pPr>
        <w:pStyle w:val="Heading1"/>
        <w:spacing w:line="276" w:lineRule="auto"/>
        <w:ind w:left="0"/>
        <w:rPr>
          <w:rFonts w:ascii="Times New Roman" w:hAnsi="Times New Roman" w:cs="Times New Roman"/>
          <w:b w:val="0"/>
          <w:sz w:val="22"/>
          <w:szCs w:val="22"/>
        </w:rPr>
      </w:pPr>
      <w:r>
        <w:rPr>
          <w:rFonts w:ascii="Times New Roman" w:hAnsi="Times New Roman" w:cs="Times New Roman"/>
          <w:b w:val="0"/>
          <w:sz w:val="22"/>
          <w:szCs w:val="22"/>
        </w:rPr>
        <w:t xml:space="preserve">Reported by </w:t>
      </w:r>
      <w:r w:rsidRPr="00DB6D85">
        <w:rPr>
          <w:rFonts w:ascii="Times New Roman" w:hAnsi="Times New Roman" w:cs="Times New Roman"/>
          <w:b w:val="0"/>
          <w:i/>
          <w:sz w:val="22"/>
          <w:szCs w:val="22"/>
        </w:rPr>
        <w:t>Endocrinology Advisor</w:t>
      </w:r>
      <w:r>
        <w:rPr>
          <w:rFonts w:ascii="Times New Roman" w:hAnsi="Times New Roman" w:cs="Times New Roman"/>
          <w:b w:val="0"/>
          <w:sz w:val="22"/>
          <w:szCs w:val="22"/>
        </w:rPr>
        <w:t>:</w:t>
      </w:r>
      <w:r w:rsidRPr="00F90DC7">
        <w:t xml:space="preserve"> </w:t>
      </w:r>
      <w:r w:rsidRPr="00F90DC7">
        <w:rPr>
          <w:rFonts w:ascii="Times New Roman" w:hAnsi="Times New Roman" w:cs="Times New Roman"/>
          <w:b w:val="0"/>
          <w:sz w:val="22"/>
          <w:szCs w:val="22"/>
        </w:rPr>
        <w:t>Triple-Goal Achievement Reduces Risk for Complications in Type 2 Diabetes</w:t>
      </w:r>
      <w:r>
        <w:rPr>
          <w:rFonts w:ascii="Times New Roman" w:hAnsi="Times New Roman" w:cs="Times New Roman"/>
          <w:b w:val="0"/>
          <w:sz w:val="22"/>
          <w:szCs w:val="22"/>
        </w:rPr>
        <w:t>.</w:t>
      </w:r>
    </w:p>
    <w:p w14:paraId="69B04FB1" w14:textId="77777777" w:rsidR="00304076" w:rsidRPr="00243600" w:rsidRDefault="00304076" w:rsidP="00304076">
      <w:pPr>
        <w:pStyle w:val="Heading1"/>
        <w:spacing w:line="276" w:lineRule="auto"/>
        <w:ind w:left="0"/>
        <w:rPr>
          <w:rFonts w:ascii="Times New Roman" w:hAnsi="Times New Roman" w:cs="Times New Roman"/>
          <w:b w:val="0"/>
          <w:sz w:val="22"/>
          <w:szCs w:val="22"/>
        </w:rPr>
      </w:pPr>
      <w:r w:rsidRPr="00792B2B">
        <w:rPr>
          <w:rFonts w:ascii="Times New Roman" w:hAnsi="Times New Roman" w:cs="Times New Roman"/>
          <w:b w:val="0"/>
          <w:sz w:val="22"/>
          <w:szCs w:val="22"/>
        </w:rPr>
        <w:t xml:space="preserve">Reported in </w:t>
      </w:r>
      <w:r>
        <w:rPr>
          <w:rFonts w:ascii="Times New Roman" w:hAnsi="Times New Roman" w:cs="Times New Roman"/>
          <w:b w:val="0"/>
          <w:i/>
          <w:sz w:val="22"/>
          <w:szCs w:val="22"/>
        </w:rPr>
        <w:t>Tulane News (2018</w:t>
      </w:r>
      <w:r w:rsidRPr="00792B2B">
        <w:rPr>
          <w:rFonts w:ascii="Times New Roman" w:hAnsi="Times New Roman" w:cs="Times New Roman"/>
          <w:b w:val="0"/>
          <w:i/>
          <w:sz w:val="22"/>
          <w:szCs w:val="22"/>
        </w:rPr>
        <w:t>)</w:t>
      </w:r>
      <w:r w:rsidRPr="00792B2B">
        <w:rPr>
          <w:rFonts w:ascii="Times New Roman" w:hAnsi="Times New Roman" w:cs="Times New Roman"/>
          <w:b w:val="0"/>
          <w:sz w:val="22"/>
          <w:szCs w:val="22"/>
        </w:rPr>
        <w:t xml:space="preserve">: </w:t>
      </w:r>
      <w:r w:rsidRPr="00C02BBE">
        <w:rPr>
          <w:rFonts w:ascii="Times New Roman" w:hAnsi="Times New Roman" w:cs="Times New Roman"/>
          <w:b w:val="0"/>
          <w:sz w:val="22"/>
          <w:szCs w:val="22"/>
        </w:rPr>
        <w:t xml:space="preserve">Tulane researchers develop new way to predict complications in </w:t>
      </w:r>
      <w:r w:rsidRPr="00C02BBE">
        <w:rPr>
          <w:rFonts w:ascii="Times New Roman" w:hAnsi="Times New Roman" w:cs="Times New Roman"/>
          <w:b w:val="0"/>
          <w:sz w:val="22"/>
          <w:szCs w:val="22"/>
        </w:rPr>
        <w:lastRenderedPageBreak/>
        <w:t>diabetes patients</w:t>
      </w:r>
      <w:r>
        <w:rPr>
          <w:rFonts w:ascii="Times New Roman" w:hAnsi="Times New Roman" w:cs="Times New Roman"/>
          <w:b w:val="0"/>
          <w:sz w:val="22"/>
          <w:szCs w:val="22"/>
        </w:rPr>
        <w:t>.</w:t>
      </w:r>
    </w:p>
    <w:p w14:paraId="2BEE1ED5" w14:textId="77777777" w:rsidR="00304076" w:rsidRPr="00792B2B" w:rsidRDefault="00304076" w:rsidP="00304076">
      <w:pPr>
        <w:pStyle w:val="Heading1"/>
        <w:spacing w:line="276" w:lineRule="auto"/>
        <w:ind w:left="0"/>
        <w:rPr>
          <w:rFonts w:ascii="Times New Roman" w:hAnsi="Times New Roman" w:cs="Times New Roman"/>
          <w:b w:val="0"/>
          <w:sz w:val="22"/>
          <w:szCs w:val="22"/>
        </w:rPr>
      </w:pPr>
      <w:r w:rsidRPr="00792B2B">
        <w:rPr>
          <w:rFonts w:ascii="Times New Roman" w:hAnsi="Times New Roman" w:cs="Times New Roman"/>
          <w:b w:val="0"/>
          <w:sz w:val="22"/>
          <w:szCs w:val="22"/>
        </w:rPr>
        <w:t xml:space="preserve">Reported in </w:t>
      </w:r>
      <w:r w:rsidRPr="00792B2B">
        <w:rPr>
          <w:rFonts w:ascii="Times New Roman" w:hAnsi="Times New Roman" w:cs="Times New Roman"/>
          <w:b w:val="0"/>
          <w:i/>
          <w:sz w:val="22"/>
          <w:szCs w:val="22"/>
        </w:rPr>
        <w:t>Tulane News (2016)</w:t>
      </w:r>
      <w:r w:rsidRPr="00792B2B">
        <w:rPr>
          <w:rFonts w:ascii="Times New Roman" w:hAnsi="Times New Roman" w:cs="Times New Roman"/>
          <w:b w:val="0"/>
          <w:sz w:val="22"/>
          <w:szCs w:val="22"/>
        </w:rPr>
        <w:t xml:space="preserve"> on presentation: The Costs of Supporting Safety-Net Transformation into Patient-Centered Medical Homes (PCMH) in Post-Katrina New Orleans </w:t>
      </w:r>
    </w:p>
    <w:p w14:paraId="69218993" w14:textId="77777777" w:rsidR="00304076" w:rsidRPr="00792B2B" w:rsidRDefault="00304076" w:rsidP="00304076">
      <w:pPr>
        <w:pStyle w:val="Heading1"/>
        <w:spacing w:line="276" w:lineRule="auto"/>
        <w:ind w:left="0"/>
        <w:rPr>
          <w:rFonts w:ascii="Times New Roman" w:hAnsi="Times New Roman" w:cs="Times New Roman"/>
          <w:b w:val="0"/>
          <w:sz w:val="22"/>
          <w:szCs w:val="22"/>
        </w:rPr>
      </w:pPr>
      <w:r w:rsidRPr="00792B2B">
        <w:rPr>
          <w:rFonts w:ascii="Times New Roman" w:hAnsi="Times New Roman" w:cs="Times New Roman"/>
          <w:b w:val="0"/>
          <w:sz w:val="22"/>
          <w:szCs w:val="22"/>
        </w:rPr>
        <w:t xml:space="preserve">Reported in </w:t>
      </w:r>
      <w:r w:rsidRPr="00792B2B">
        <w:rPr>
          <w:rFonts w:ascii="Times New Roman" w:hAnsi="Times New Roman" w:cs="Times New Roman"/>
          <w:b w:val="0"/>
          <w:i/>
          <w:sz w:val="22"/>
          <w:szCs w:val="22"/>
        </w:rPr>
        <w:t xml:space="preserve">ISPOR News (2015) </w:t>
      </w:r>
      <w:r w:rsidRPr="00792B2B">
        <w:rPr>
          <w:rFonts w:ascii="Times New Roman" w:hAnsi="Times New Roman" w:cs="Times New Roman"/>
          <w:b w:val="0"/>
          <w:sz w:val="22"/>
          <w:szCs w:val="22"/>
        </w:rPr>
        <w:t xml:space="preserve">on paper:  </w:t>
      </w:r>
      <w:r>
        <w:rPr>
          <w:rFonts w:ascii="Times New Roman" w:hAnsi="Times New Roman" w:cs="Times New Roman"/>
          <w:b w:val="0"/>
          <w:sz w:val="22"/>
          <w:szCs w:val="22"/>
        </w:rPr>
        <w:t>Ensuring the Future for China’s Essential Drug P</w:t>
      </w:r>
      <w:r w:rsidRPr="00792B2B">
        <w:rPr>
          <w:rFonts w:ascii="Times New Roman" w:hAnsi="Times New Roman" w:cs="Times New Roman"/>
          <w:b w:val="0"/>
          <w:sz w:val="22"/>
          <w:szCs w:val="22"/>
        </w:rPr>
        <w:t>olicy</w:t>
      </w:r>
      <w:r w:rsidRPr="00792B2B">
        <w:rPr>
          <w:rFonts w:ascii="Times New Roman" w:hAnsi="Times New Roman" w:cs="Times New Roman" w:hint="eastAsia"/>
          <w:b w:val="0"/>
          <w:sz w:val="22"/>
          <w:szCs w:val="22"/>
        </w:rPr>
        <w:t>.</w:t>
      </w:r>
    </w:p>
    <w:p w14:paraId="46A7AF15" w14:textId="579F20E8" w:rsidR="00304076" w:rsidRDefault="00304076" w:rsidP="00304076">
      <w:pPr>
        <w:pStyle w:val="Heading1"/>
        <w:spacing w:line="276" w:lineRule="auto"/>
        <w:ind w:left="0"/>
        <w:rPr>
          <w:rFonts w:ascii="Times New Roman" w:hAnsi="Times New Roman" w:cs="Times New Roman"/>
          <w:b w:val="0"/>
          <w:sz w:val="22"/>
          <w:szCs w:val="22"/>
        </w:rPr>
      </w:pPr>
      <w:r w:rsidRPr="00792B2B">
        <w:rPr>
          <w:rFonts w:ascii="Times New Roman" w:hAnsi="Times New Roman" w:cs="Times New Roman"/>
          <w:b w:val="0"/>
          <w:sz w:val="22"/>
          <w:szCs w:val="22"/>
        </w:rPr>
        <w:t xml:space="preserve">Reported in </w:t>
      </w:r>
      <w:r w:rsidRPr="00792B2B">
        <w:rPr>
          <w:rFonts w:ascii="Times New Roman" w:hAnsi="Times New Roman" w:cs="Times New Roman"/>
          <w:b w:val="0"/>
          <w:i/>
          <w:sz w:val="22"/>
          <w:szCs w:val="22"/>
        </w:rPr>
        <w:t>Tulane News (2015)</w:t>
      </w:r>
      <w:r w:rsidRPr="00792B2B">
        <w:rPr>
          <w:rFonts w:ascii="Times New Roman" w:hAnsi="Times New Roman" w:cs="Times New Roman"/>
          <w:b w:val="0"/>
          <w:sz w:val="22"/>
          <w:szCs w:val="22"/>
        </w:rPr>
        <w:t xml:space="preserve"> on </w:t>
      </w:r>
      <w:r>
        <w:rPr>
          <w:rFonts w:ascii="Times New Roman" w:hAnsi="Times New Roman" w:cs="Times New Roman"/>
          <w:b w:val="0"/>
          <w:sz w:val="22"/>
          <w:szCs w:val="22"/>
        </w:rPr>
        <w:t>research</w:t>
      </w:r>
      <w:r w:rsidRPr="00792B2B">
        <w:rPr>
          <w:rFonts w:ascii="Times New Roman" w:hAnsi="Times New Roman" w:cs="Times New Roman"/>
          <w:b w:val="0"/>
          <w:sz w:val="22"/>
          <w:szCs w:val="22"/>
        </w:rPr>
        <w:t>: Disparities in 30-Day Readmissions after Total Hip Arthroplasty.</w:t>
      </w:r>
    </w:p>
    <w:p w14:paraId="0EBE3DD3" w14:textId="3B90F683" w:rsidR="00E725F3" w:rsidRDefault="00E725F3" w:rsidP="00304076">
      <w:pPr>
        <w:pStyle w:val="Heading1"/>
        <w:spacing w:line="276" w:lineRule="auto"/>
        <w:ind w:left="0"/>
        <w:rPr>
          <w:rFonts w:ascii="Times New Roman" w:hAnsi="Times New Roman" w:cs="Times New Roman"/>
          <w:b w:val="0"/>
          <w:sz w:val="22"/>
          <w:szCs w:val="22"/>
        </w:rPr>
      </w:pPr>
    </w:p>
    <w:p w14:paraId="434DE1BF" w14:textId="77777777" w:rsidR="00E725F3" w:rsidRPr="00792B2B" w:rsidRDefault="00E725F3" w:rsidP="00304076">
      <w:pPr>
        <w:pStyle w:val="Heading1"/>
        <w:spacing w:line="276" w:lineRule="auto"/>
        <w:ind w:left="0"/>
        <w:rPr>
          <w:rFonts w:ascii="Times New Roman" w:hAnsi="Times New Roman" w:cs="Times New Roman"/>
          <w:b w:val="0"/>
          <w:sz w:val="22"/>
          <w:szCs w:val="22"/>
        </w:rPr>
      </w:pPr>
    </w:p>
    <w:p w14:paraId="2F0AFA5B" w14:textId="726A5A9C" w:rsidR="00E725F3" w:rsidRPr="00EE0A87" w:rsidRDefault="009726EF" w:rsidP="00E725F3">
      <w:pPr>
        <w:pStyle w:val="Heading1"/>
        <w:ind w:left="0"/>
        <w:rPr>
          <w:rFonts w:eastAsia="SimSun" w:cs="Times New Roman"/>
          <w:bCs w:val="0"/>
          <w:caps/>
          <w:color w:val="808080" w:themeColor="background1" w:themeShade="80"/>
          <w:kern w:val="18"/>
          <w:sz w:val="24"/>
          <w:szCs w:val="24"/>
        </w:rPr>
      </w:pPr>
      <w:r>
        <w:rPr>
          <w:rFonts w:eastAsia="SimSun" w:cs="Times New Roman"/>
          <w:bCs w:val="0"/>
          <w:caps/>
          <w:color w:val="808080" w:themeColor="background1" w:themeShade="80"/>
          <w:kern w:val="18"/>
          <w:sz w:val="24"/>
          <w:szCs w:val="24"/>
        </w:rPr>
        <w:t>Invited Talks</w:t>
      </w:r>
      <w:r w:rsidR="00E725F3" w:rsidRPr="00EE0A87">
        <w:rPr>
          <w:rFonts w:eastAsia="SimSun" w:cs="Times New Roman"/>
          <w:bCs w:val="0"/>
          <w:caps/>
          <w:color w:val="808080" w:themeColor="background1" w:themeShade="80"/>
          <w:kern w:val="18"/>
          <w:sz w:val="24"/>
          <w:szCs w:val="24"/>
        </w:rPr>
        <w:tab/>
      </w:r>
    </w:p>
    <w:p w14:paraId="53335437" w14:textId="77777777" w:rsidR="00E725F3" w:rsidRPr="00FB77D7" w:rsidRDefault="00E725F3" w:rsidP="00E725F3">
      <w:pPr>
        <w:rPr>
          <w:rFonts w:eastAsia="Century Gothic"/>
          <w:bCs/>
          <w:i/>
        </w:rPr>
      </w:pPr>
    </w:p>
    <w:p w14:paraId="42EE8AAC" w14:textId="0B238933" w:rsidR="009726EF" w:rsidRDefault="009726EF" w:rsidP="009726EF">
      <w:pPr>
        <w:pStyle w:val="ListParagraph"/>
        <w:numPr>
          <w:ilvl w:val="0"/>
          <w:numId w:val="20"/>
        </w:numPr>
        <w:ind w:left="270" w:hanging="270"/>
        <w:rPr>
          <w:rFonts w:ascii="Times New Roman" w:eastAsia="Century Gothic" w:hAnsi="Times New Roman" w:cs="Times New Roman"/>
          <w:bCs/>
          <w:i/>
        </w:rPr>
      </w:pPr>
      <w:r>
        <w:rPr>
          <w:rFonts w:ascii="Times New Roman" w:eastAsia="Century Gothic" w:hAnsi="Times New Roman" w:cs="Times New Roman"/>
          <w:bCs/>
          <w:i/>
        </w:rPr>
        <w:t>“</w:t>
      </w:r>
      <w:r w:rsidR="00F0348B" w:rsidRPr="00F0348B">
        <w:rPr>
          <w:rFonts w:ascii="Times New Roman" w:eastAsia="Century Gothic" w:hAnsi="Times New Roman" w:cs="Times New Roman"/>
          <w:bCs/>
          <w:i/>
        </w:rPr>
        <w:t>Using Artificial Intelligence to Support Precision Medicine and Precision Public Health Policy in Diabetes</w:t>
      </w:r>
      <w:r>
        <w:rPr>
          <w:rFonts w:ascii="Times New Roman" w:eastAsia="Century Gothic" w:hAnsi="Times New Roman" w:cs="Times New Roman"/>
          <w:bCs/>
          <w:i/>
        </w:rPr>
        <w:t>”</w:t>
      </w:r>
    </w:p>
    <w:p w14:paraId="24938D9F" w14:textId="43A55595" w:rsidR="00F0348B" w:rsidRPr="009370B6" w:rsidRDefault="009370B6" w:rsidP="009370B6">
      <w:pPr>
        <w:ind w:left="2160"/>
        <w:rPr>
          <w:rFonts w:eastAsia="Century Gothic"/>
          <w:bCs/>
          <w:iCs/>
          <w:sz w:val="22"/>
          <w:szCs w:val="22"/>
        </w:rPr>
      </w:pPr>
      <w:r w:rsidRPr="009370B6">
        <w:rPr>
          <w:rFonts w:eastAsia="Century Gothic"/>
          <w:bCs/>
          <w:iCs/>
          <w:sz w:val="22"/>
          <w:szCs w:val="22"/>
        </w:rPr>
        <w:t>Workshop on Applications of Artificial Intelligence/Machine Learning in Health Disparities Research and Workforce Diversity</w:t>
      </w:r>
      <w:r>
        <w:rPr>
          <w:rFonts w:eastAsia="Century Gothic"/>
          <w:bCs/>
          <w:iCs/>
          <w:sz w:val="22"/>
          <w:szCs w:val="22"/>
        </w:rPr>
        <w:t>, University of Georgia, 2023</w:t>
      </w:r>
    </w:p>
    <w:p w14:paraId="436E349F" w14:textId="5570B4B6" w:rsidR="009726EF" w:rsidRDefault="009726EF" w:rsidP="009726EF">
      <w:pPr>
        <w:pStyle w:val="ListParagraph"/>
        <w:numPr>
          <w:ilvl w:val="0"/>
          <w:numId w:val="20"/>
        </w:numPr>
        <w:ind w:left="270" w:hanging="270"/>
        <w:rPr>
          <w:rFonts w:ascii="Times New Roman" w:eastAsia="Century Gothic" w:hAnsi="Times New Roman" w:cs="Times New Roman"/>
          <w:bCs/>
          <w:i/>
        </w:rPr>
      </w:pPr>
      <w:r>
        <w:rPr>
          <w:rFonts w:ascii="Times New Roman" w:eastAsia="Century Gothic" w:hAnsi="Times New Roman" w:cs="Times New Roman"/>
          <w:bCs/>
          <w:i/>
        </w:rPr>
        <w:t>“</w:t>
      </w:r>
      <w:r w:rsidR="009370B6" w:rsidRPr="009370B6">
        <w:rPr>
          <w:rFonts w:ascii="Times New Roman" w:eastAsia="Century Gothic" w:hAnsi="Times New Roman" w:cs="Times New Roman"/>
          <w:bCs/>
          <w:i/>
        </w:rPr>
        <w:t>Building Equity Improvement into Quality Improvement Via Distributional Cost-Effectiveness Assessment: A Case Study of SGLT2 Inhibitor Use in Diabetes Management</w:t>
      </w:r>
      <w:r>
        <w:rPr>
          <w:rFonts w:ascii="Times New Roman" w:eastAsia="Century Gothic" w:hAnsi="Times New Roman" w:cs="Times New Roman"/>
          <w:bCs/>
          <w:i/>
        </w:rPr>
        <w:t>”</w:t>
      </w:r>
    </w:p>
    <w:p w14:paraId="5FD190C4" w14:textId="591517F7" w:rsidR="009370B6" w:rsidRPr="009370B6" w:rsidRDefault="009370B6" w:rsidP="009370B6">
      <w:pPr>
        <w:pStyle w:val="ListParagraph"/>
        <w:ind w:left="5040"/>
        <w:rPr>
          <w:rFonts w:ascii="Times New Roman" w:eastAsia="Century Gothic" w:hAnsi="Times New Roman" w:cs="Times New Roman"/>
          <w:bCs/>
          <w:iCs/>
        </w:rPr>
      </w:pPr>
      <w:r w:rsidRPr="009370B6">
        <w:rPr>
          <w:rFonts w:ascii="Times New Roman" w:eastAsia="Century Gothic" w:hAnsi="Times New Roman" w:cs="Times New Roman"/>
          <w:bCs/>
          <w:iCs/>
        </w:rPr>
        <w:t>The Centers for Disease Control and Prevention, Health Economics Research Group, 2023</w:t>
      </w:r>
    </w:p>
    <w:p w14:paraId="5A1FB528" w14:textId="2E2A2986" w:rsidR="009726EF" w:rsidRDefault="009726EF" w:rsidP="009726EF">
      <w:pPr>
        <w:pStyle w:val="ListParagraph"/>
        <w:numPr>
          <w:ilvl w:val="0"/>
          <w:numId w:val="20"/>
        </w:numPr>
        <w:ind w:left="270" w:hanging="270"/>
        <w:rPr>
          <w:rFonts w:ascii="Times New Roman" w:eastAsia="Century Gothic" w:hAnsi="Times New Roman" w:cs="Times New Roman"/>
          <w:bCs/>
          <w:i/>
        </w:rPr>
      </w:pPr>
      <w:r>
        <w:rPr>
          <w:rFonts w:ascii="Times New Roman" w:eastAsia="Century Gothic" w:hAnsi="Times New Roman" w:cs="Times New Roman"/>
          <w:bCs/>
          <w:i/>
        </w:rPr>
        <w:t>“</w:t>
      </w:r>
      <w:r w:rsidR="009370B6" w:rsidRPr="009370B6">
        <w:rPr>
          <w:rFonts w:ascii="Times New Roman" w:eastAsia="Century Gothic" w:hAnsi="Times New Roman" w:cs="Times New Roman"/>
          <w:bCs/>
          <w:i/>
        </w:rPr>
        <w:t>Using Artificial Intelligence to Support Precision Medicine and Precision Public Health Policy in Diabetes</w:t>
      </w:r>
      <w:r>
        <w:rPr>
          <w:rFonts w:ascii="Times New Roman" w:eastAsia="Century Gothic" w:hAnsi="Times New Roman" w:cs="Times New Roman"/>
          <w:bCs/>
          <w:i/>
        </w:rPr>
        <w:t>”</w:t>
      </w:r>
    </w:p>
    <w:p w14:paraId="2287D2EC" w14:textId="742EAEAC" w:rsidR="009370B6" w:rsidRDefault="009370B6" w:rsidP="009370B6">
      <w:pPr>
        <w:pStyle w:val="ListParagraph"/>
        <w:ind w:left="5760" w:firstLine="720"/>
        <w:rPr>
          <w:rFonts w:ascii="Times New Roman" w:eastAsia="Century Gothic" w:hAnsi="Times New Roman" w:cs="Times New Roman"/>
          <w:bCs/>
          <w:i/>
        </w:rPr>
      </w:pPr>
      <w:r>
        <w:rPr>
          <w:rFonts w:ascii="Times New Roman" w:eastAsia="Century Gothic" w:hAnsi="Times New Roman" w:cs="Times New Roman"/>
          <w:bCs/>
          <w:i/>
        </w:rPr>
        <w:t xml:space="preserve">       University of Chicago, 2023</w:t>
      </w:r>
    </w:p>
    <w:p w14:paraId="58175067" w14:textId="49A971D6" w:rsidR="009370B6" w:rsidRDefault="009370B6" w:rsidP="009370B6">
      <w:pPr>
        <w:pStyle w:val="ListParagraph"/>
        <w:numPr>
          <w:ilvl w:val="0"/>
          <w:numId w:val="20"/>
        </w:numPr>
        <w:ind w:left="270" w:hanging="270"/>
        <w:rPr>
          <w:rFonts w:ascii="Times New Roman" w:eastAsia="Century Gothic" w:hAnsi="Times New Roman" w:cs="Times New Roman"/>
          <w:bCs/>
          <w:i/>
        </w:rPr>
      </w:pPr>
      <w:r>
        <w:rPr>
          <w:rFonts w:ascii="Times New Roman" w:eastAsia="Century Gothic" w:hAnsi="Times New Roman" w:cs="Times New Roman"/>
          <w:bCs/>
          <w:i/>
        </w:rPr>
        <w:t>“AI in</w:t>
      </w:r>
      <w:r w:rsidRPr="009370B6">
        <w:rPr>
          <w:rFonts w:ascii="Times New Roman" w:eastAsia="Century Gothic" w:hAnsi="Times New Roman" w:cs="Times New Roman"/>
          <w:bCs/>
          <w:i/>
        </w:rPr>
        <w:t xml:space="preserve"> Precision Medicine and Precision Public Health Policy</w:t>
      </w:r>
      <w:r>
        <w:rPr>
          <w:rFonts w:ascii="Times New Roman" w:eastAsia="Century Gothic" w:hAnsi="Times New Roman" w:cs="Times New Roman"/>
          <w:bCs/>
          <w:i/>
        </w:rPr>
        <w:t>”</w:t>
      </w:r>
    </w:p>
    <w:p w14:paraId="0480F703" w14:textId="698C8AB8" w:rsidR="009370B6" w:rsidRPr="009370B6" w:rsidRDefault="009370B6" w:rsidP="009370B6">
      <w:pPr>
        <w:ind w:left="2160"/>
        <w:rPr>
          <w:rFonts w:eastAsia="Century Gothic"/>
          <w:bCs/>
          <w:iCs/>
          <w:sz w:val="22"/>
          <w:szCs w:val="22"/>
        </w:rPr>
      </w:pPr>
      <w:r>
        <w:rPr>
          <w:rFonts w:eastAsia="Century Gothic"/>
          <w:bCs/>
          <w:iCs/>
          <w:sz w:val="22"/>
          <w:szCs w:val="22"/>
        </w:rPr>
        <w:t xml:space="preserve">         </w:t>
      </w:r>
      <w:r w:rsidRPr="009370B6">
        <w:rPr>
          <w:rFonts w:eastAsia="Century Gothic"/>
          <w:bCs/>
          <w:iCs/>
          <w:sz w:val="22"/>
          <w:szCs w:val="22"/>
        </w:rPr>
        <w:t xml:space="preserve">The Center for National Policy and Development, Pecking University, 2023  </w:t>
      </w:r>
    </w:p>
    <w:p w14:paraId="1174671F" w14:textId="5B04A0A3" w:rsidR="009370B6" w:rsidRDefault="009370B6" w:rsidP="009370B6">
      <w:pPr>
        <w:pStyle w:val="ListParagraph"/>
        <w:numPr>
          <w:ilvl w:val="0"/>
          <w:numId w:val="20"/>
        </w:numPr>
        <w:ind w:left="270" w:hanging="270"/>
        <w:rPr>
          <w:rFonts w:ascii="Times New Roman" w:eastAsia="Century Gothic" w:hAnsi="Times New Roman" w:cs="Times New Roman"/>
          <w:bCs/>
          <w:i/>
        </w:rPr>
      </w:pPr>
      <w:r>
        <w:rPr>
          <w:rFonts w:ascii="Times New Roman" w:eastAsia="Century Gothic" w:hAnsi="Times New Roman" w:cs="Times New Roman"/>
          <w:bCs/>
          <w:i/>
        </w:rPr>
        <w:t>“</w:t>
      </w:r>
      <w:r w:rsidRPr="009370B6">
        <w:rPr>
          <w:rFonts w:ascii="Times New Roman" w:eastAsia="Century Gothic" w:hAnsi="Times New Roman" w:cs="Times New Roman"/>
          <w:bCs/>
          <w:i/>
        </w:rPr>
        <w:t>Microsimulation model for Chronic Disease: Development and Application</w:t>
      </w:r>
      <w:r>
        <w:rPr>
          <w:rFonts w:ascii="Times New Roman" w:eastAsia="Century Gothic" w:hAnsi="Times New Roman" w:cs="Times New Roman"/>
          <w:bCs/>
          <w:i/>
        </w:rPr>
        <w:t>”</w:t>
      </w:r>
    </w:p>
    <w:p w14:paraId="5B93701E" w14:textId="5C25C84C" w:rsidR="009370B6" w:rsidRDefault="009370B6" w:rsidP="009370B6">
      <w:pPr>
        <w:pStyle w:val="ListParagraph"/>
        <w:ind w:left="6480"/>
        <w:rPr>
          <w:rFonts w:ascii="Times New Roman" w:eastAsia="Century Gothic" w:hAnsi="Times New Roman" w:cs="Times New Roman"/>
          <w:bCs/>
          <w:i/>
        </w:rPr>
      </w:pPr>
      <w:r>
        <w:rPr>
          <w:rFonts w:ascii="Times New Roman" w:eastAsia="Century Gothic" w:hAnsi="Times New Roman" w:cs="Times New Roman"/>
          <w:bCs/>
          <w:i/>
        </w:rPr>
        <w:t xml:space="preserve">        Shandong University, 2023</w:t>
      </w:r>
    </w:p>
    <w:p w14:paraId="038B5019" w14:textId="0D4F488C" w:rsidR="009370B6" w:rsidRDefault="009370B6" w:rsidP="009370B6">
      <w:pPr>
        <w:pStyle w:val="ListParagraph"/>
        <w:numPr>
          <w:ilvl w:val="0"/>
          <w:numId w:val="20"/>
        </w:numPr>
        <w:ind w:left="270" w:hanging="270"/>
        <w:rPr>
          <w:rFonts w:ascii="Times New Roman" w:eastAsia="Century Gothic" w:hAnsi="Times New Roman" w:cs="Times New Roman"/>
          <w:bCs/>
          <w:i/>
        </w:rPr>
      </w:pPr>
      <w:r>
        <w:rPr>
          <w:rFonts w:ascii="Times New Roman" w:eastAsia="Century Gothic" w:hAnsi="Times New Roman" w:cs="Times New Roman"/>
          <w:bCs/>
          <w:i/>
        </w:rPr>
        <w:t>“AI in</w:t>
      </w:r>
      <w:r w:rsidRPr="009370B6">
        <w:rPr>
          <w:rFonts w:ascii="Times New Roman" w:eastAsia="Century Gothic" w:hAnsi="Times New Roman" w:cs="Times New Roman"/>
          <w:bCs/>
          <w:i/>
        </w:rPr>
        <w:t xml:space="preserve"> Precision Medicine and Precision Public Health Policy</w:t>
      </w:r>
      <w:r>
        <w:rPr>
          <w:rFonts w:ascii="Times New Roman" w:eastAsia="Century Gothic" w:hAnsi="Times New Roman" w:cs="Times New Roman"/>
          <w:bCs/>
          <w:i/>
        </w:rPr>
        <w:t>”</w:t>
      </w:r>
    </w:p>
    <w:p w14:paraId="39A4D2B9" w14:textId="28C1DA59" w:rsidR="009370B6" w:rsidRDefault="009370B6" w:rsidP="009370B6">
      <w:pPr>
        <w:pStyle w:val="ListParagraph"/>
        <w:ind w:left="5760"/>
        <w:rPr>
          <w:rFonts w:ascii="Times New Roman" w:eastAsia="Century Gothic" w:hAnsi="Times New Roman" w:cs="Times New Roman"/>
          <w:bCs/>
          <w:i/>
        </w:rPr>
      </w:pPr>
      <w:r>
        <w:rPr>
          <w:rFonts w:ascii="Times New Roman" w:eastAsia="Century Gothic" w:hAnsi="Times New Roman" w:cs="Times New Roman"/>
          <w:bCs/>
          <w:i/>
        </w:rPr>
        <w:t xml:space="preserve">       The GRADY Hospital, Atlanta, 2023  </w:t>
      </w:r>
    </w:p>
    <w:p w14:paraId="0334E179" w14:textId="6B1942C1" w:rsidR="009370B6" w:rsidRDefault="009370B6" w:rsidP="009370B6">
      <w:pPr>
        <w:pStyle w:val="ListParagraph"/>
        <w:numPr>
          <w:ilvl w:val="0"/>
          <w:numId w:val="20"/>
        </w:numPr>
        <w:ind w:left="270" w:hanging="270"/>
        <w:rPr>
          <w:rFonts w:ascii="Times New Roman" w:eastAsia="Century Gothic" w:hAnsi="Times New Roman" w:cs="Times New Roman"/>
          <w:bCs/>
          <w:i/>
        </w:rPr>
      </w:pPr>
      <w:r>
        <w:rPr>
          <w:rFonts w:ascii="Times New Roman" w:eastAsia="Century Gothic" w:hAnsi="Times New Roman" w:cs="Times New Roman"/>
          <w:bCs/>
          <w:i/>
        </w:rPr>
        <w:t xml:space="preserve">“Causal AI in </w:t>
      </w:r>
      <w:r w:rsidRPr="009370B6">
        <w:rPr>
          <w:rFonts w:ascii="Times New Roman" w:eastAsia="Century Gothic" w:hAnsi="Times New Roman" w:cs="Times New Roman"/>
          <w:bCs/>
          <w:i/>
        </w:rPr>
        <w:t>Precision Medicine</w:t>
      </w:r>
      <w:r>
        <w:rPr>
          <w:rFonts w:ascii="Times New Roman" w:eastAsia="Century Gothic" w:hAnsi="Times New Roman" w:cs="Times New Roman"/>
          <w:bCs/>
          <w:i/>
        </w:rPr>
        <w:t>”</w:t>
      </w:r>
    </w:p>
    <w:p w14:paraId="4322C38D" w14:textId="359D43D8" w:rsidR="009370B6" w:rsidRPr="009370B6" w:rsidRDefault="009370B6" w:rsidP="009370B6">
      <w:pPr>
        <w:ind w:left="5760" w:firstLine="720"/>
        <w:rPr>
          <w:rFonts w:eastAsia="Century Gothic"/>
          <w:bCs/>
          <w:iCs/>
          <w:sz w:val="22"/>
          <w:szCs w:val="22"/>
        </w:rPr>
      </w:pPr>
      <w:r>
        <w:rPr>
          <w:rFonts w:eastAsia="Century Gothic"/>
          <w:bCs/>
          <w:iCs/>
          <w:sz w:val="22"/>
          <w:szCs w:val="22"/>
        </w:rPr>
        <w:t xml:space="preserve">           </w:t>
      </w:r>
      <w:r w:rsidRPr="009370B6">
        <w:rPr>
          <w:rFonts w:eastAsia="Century Gothic"/>
          <w:bCs/>
          <w:iCs/>
          <w:sz w:val="22"/>
          <w:szCs w:val="22"/>
        </w:rPr>
        <w:t>Johnson &amp; Johnson, 2023</w:t>
      </w:r>
    </w:p>
    <w:p w14:paraId="1EBA7F67" w14:textId="6DB7D1F9" w:rsidR="009370B6" w:rsidRDefault="009370B6" w:rsidP="009370B6">
      <w:pPr>
        <w:pStyle w:val="ListParagraph"/>
        <w:numPr>
          <w:ilvl w:val="0"/>
          <w:numId w:val="20"/>
        </w:numPr>
        <w:ind w:left="270" w:hanging="270"/>
        <w:rPr>
          <w:rFonts w:ascii="Times New Roman" w:eastAsia="Century Gothic" w:hAnsi="Times New Roman" w:cs="Times New Roman"/>
          <w:bCs/>
          <w:i/>
        </w:rPr>
      </w:pPr>
      <w:r>
        <w:rPr>
          <w:rFonts w:ascii="Times New Roman" w:eastAsia="Century Gothic" w:hAnsi="Times New Roman" w:cs="Times New Roman"/>
          <w:bCs/>
          <w:i/>
        </w:rPr>
        <w:t>“</w:t>
      </w:r>
      <w:r w:rsidRPr="009370B6">
        <w:rPr>
          <w:rFonts w:ascii="Times New Roman" w:eastAsia="Century Gothic" w:hAnsi="Times New Roman" w:cs="Times New Roman"/>
          <w:bCs/>
          <w:i/>
        </w:rPr>
        <w:t>Using Artificial Intelligence to Support Precision Medicine and Precision Public Health Policy in Diabetes</w:t>
      </w:r>
      <w:r>
        <w:rPr>
          <w:rFonts w:ascii="Times New Roman" w:eastAsia="Century Gothic" w:hAnsi="Times New Roman" w:cs="Times New Roman"/>
          <w:bCs/>
          <w:i/>
        </w:rPr>
        <w:t>”</w:t>
      </w:r>
    </w:p>
    <w:p w14:paraId="3FFF308C" w14:textId="369DD433" w:rsidR="009370B6" w:rsidRPr="009370B6" w:rsidRDefault="009370B6" w:rsidP="009370B6">
      <w:pPr>
        <w:ind w:left="5040" w:firstLine="720"/>
        <w:rPr>
          <w:rFonts w:eastAsia="Century Gothic"/>
          <w:bCs/>
          <w:iCs/>
          <w:sz w:val="22"/>
          <w:szCs w:val="22"/>
        </w:rPr>
      </w:pPr>
      <w:r>
        <w:rPr>
          <w:rFonts w:eastAsia="Century Gothic"/>
          <w:bCs/>
          <w:iCs/>
          <w:sz w:val="22"/>
          <w:szCs w:val="22"/>
        </w:rPr>
        <w:t xml:space="preserve">       </w:t>
      </w:r>
      <w:r w:rsidRPr="009370B6">
        <w:rPr>
          <w:rFonts w:eastAsia="Century Gothic"/>
          <w:bCs/>
          <w:iCs/>
          <w:sz w:val="22"/>
          <w:szCs w:val="22"/>
        </w:rPr>
        <w:t>University of Illinois Chicago, 2023</w:t>
      </w:r>
    </w:p>
    <w:p w14:paraId="73B65ED8" w14:textId="3F41C370" w:rsidR="009370B6" w:rsidRDefault="009370B6" w:rsidP="009370B6">
      <w:pPr>
        <w:pStyle w:val="ListParagraph"/>
        <w:numPr>
          <w:ilvl w:val="0"/>
          <w:numId w:val="20"/>
        </w:numPr>
        <w:ind w:left="270" w:hanging="270"/>
        <w:rPr>
          <w:rFonts w:ascii="Times New Roman" w:eastAsia="Century Gothic" w:hAnsi="Times New Roman" w:cs="Times New Roman"/>
          <w:bCs/>
          <w:i/>
        </w:rPr>
      </w:pPr>
      <w:r>
        <w:rPr>
          <w:rFonts w:ascii="Times New Roman" w:eastAsia="Century Gothic" w:hAnsi="Times New Roman" w:cs="Times New Roman"/>
          <w:bCs/>
          <w:i/>
        </w:rPr>
        <w:t>“</w:t>
      </w:r>
      <w:r w:rsidRPr="009370B6">
        <w:rPr>
          <w:rFonts w:ascii="Times New Roman" w:eastAsia="Century Gothic" w:hAnsi="Times New Roman" w:cs="Times New Roman"/>
          <w:bCs/>
          <w:i/>
        </w:rPr>
        <w:t>Develop microsimulation model to guide national policy</w:t>
      </w:r>
      <w:r>
        <w:rPr>
          <w:rFonts w:ascii="Times New Roman" w:eastAsia="Century Gothic" w:hAnsi="Times New Roman" w:cs="Times New Roman"/>
          <w:bCs/>
          <w:i/>
        </w:rPr>
        <w:t>”</w:t>
      </w:r>
    </w:p>
    <w:p w14:paraId="58F36332" w14:textId="45D6BD4E" w:rsidR="009370B6" w:rsidRPr="009370B6" w:rsidRDefault="009370B6" w:rsidP="009370B6">
      <w:pPr>
        <w:ind w:left="6480" w:firstLine="720"/>
        <w:rPr>
          <w:rFonts w:eastAsia="Century Gothic"/>
          <w:bCs/>
          <w:iCs/>
          <w:sz w:val="22"/>
          <w:szCs w:val="22"/>
        </w:rPr>
      </w:pPr>
      <w:r w:rsidRPr="009370B6">
        <w:rPr>
          <w:rFonts w:eastAsia="Century Gothic"/>
          <w:bCs/>
          <w:iCs/>
          <w:sz w:val="22"/>
          <w:szCs w:val="22"/>
        </w:rPr>
        <w:t>Fudan University, 2023</w:t>
      </w:r>
    </w:p>
    <w:p w14:paraId="7332B60B" w14:textId="19B39F2F" w:rsidR="00E725F3" w:rsidRDefault="00E725F3" w:rsidP="009726EF">
      <w:pPr>
        <w:pStyle w:val="ListParagraph"/>
        <w:numPr>
          <w:ilvl w:val="0"/>
          <w:numId w:val="20"/>
        </w:numPr>
        <w:ind w:left="270" w:hanging="270"/>
        <w:rPr>
          <w:rFonts w:ascii="Times New Roman" w:eastAsia="Century Gothic" w:hAnsi="Times New Roman" w:cs="Times New Roman"/>
          <w:bCs/>
          <w:i/>
        </w:rPr>
      </w:pPr>
      <w:r>
        <w:rPr>
          <w:rFonts w:ascii="Times New Roman" w:eastAsia="Century Gothic" w:hAnsi="Times New Roman" w:cs="Times New Roman"/>
          <w:bCs/>
          <w:i/>
        </w:rPr>
        <w:t>“</w:t>
      </w:r>
      <w:r w:rsidRPr="008E2ACA">
        <w:rPr>
          <w:rFonts w:ascii="Times New Roman" w:eastAsia="Century Gothic" w:hAnsi="Times New Roman" w:cs="Times New Roman"/>
          <w:bCs/>
          <w:i/>
        </w:rPr>
        <w:t xml:space="preserve">Economic Evaluation: A New Tool </w:t>
      </w:r>
      <w:proofErr w:type="gramStart"/>
      <w:r w:rsidRPr="008E2ACA">
        <w:rPr>
          <w:rFonts w:ascii="Times New Roman" w:eastAsia="Century Gothic" w:hAnsi="Times New Roman" w:cs="Times New Roman"/>
          <w:bCs/>
          <w:i/>
        </w:rPr>
        <w:t>For</w:t>
      </w:r>
      <w:proofErr w:type="gramEnd"/>
      <w:r w:rsidRPr="008E2ACA">
        <w:rPr>
          <w:rFonts w:ascii="Times New Roman" w:eastAsia="Century Gothic" w:hAnsi="Times New Roman" w:cs="Times New Roman"/>
          <w:bCs/>
          <w:i/>
        </w:rPr>
        <w:t xml:space="preserve"> Clinical Outcomes Research</w:t>
      </w:r>
      <w:r>
        <w:rPr>
          <w:rFonts w:ascii="Times New Roman" w:eastAsia="Century Gothic" w:hAnsi="Times New Roman" w:cs="Times New Roman"/>
          <w:bCs/>
          <w:i/>
        </w:rPr>
        <w:t>”</w:t>
      </w:r>
    </w:p>
    <w:p w14:paraId="7B7EABB2" w14:textId="7843211C" w:rsidR="00E725F3" w:rsidRPr="008E2ACA" w:rsidRDefault="00F0348B" w:rsidP="00F0348B">
      <w:pPr>
        <w:ind w:left="2880"/>
        <w:rPr>
          <w:rFonts w:eastAsia="Century Gothic"/>
          <w:bCs/>
          <w:sz w:val="22"/>
          <w:szCs w:val="22"/>
          <w:lang w:eastAsia="en-US"/>
        </w:rPr>
      </w:pPr>
      <w:r>
        <w:rPr>
          <w:rFonts w:eastAsia="Century Gothic"/>
          <w:b/>
          <w:sz w:val="22"/>
          <w:szCs w:val="22"/>
          <w:lang w:eastAsia="en-US"/>
        </w:rPr>
        <w:t xml:space="preserve">        </w:t>
      </w:r>
      <w:r w:rsidR="00E725F3" w:rsidRPr="00F0348B">
        <w:rPr>
          <w:rFonts w:eastAsia="Century Gothic"/>
          <w:b/>
          <w:sz w:val="22"/>
          <w:szCs w:val="22"/>
          <w:lang w:eastAsia="en-US"/>
        </w:rPr>
        <w:t>The Cardiology Grand Round</w:t>
      </w:r>
      <w:r w:rsidR="00E725F3" w:rsidRPr="008E2ACA">
        <w:rPr>
          <w:rFonts w:eastAsia="Century Gothic"/>
          <w:bCs/>
          <w:sz w:val="22"/>
          <w:szCs w:val="22"/>
          <w:lang w:eastAsia="en-US"/>
        </w:rPr>
        <w:t>, UF Shands Hospital, 2022 Spring</w:t>
      </w:r>
    </w:p>
    <w:p w14:paraId="458DB47D" w14:textId="77777777" w:rsidR="00E725F3" w:rsidRDefault="00E725F3" w:rsidP="009726EF">
      <w:pPr>
        <w:pStyle w:val="ListParagraph"/>
        <w:numPr>
          <w:ilvl w:val="0"/>
          <w:numId w:val="20"/>
        </w:numPr>
        <w:ind w:left="270" w:hanging="270"/>
        <w:rPr>
          <w:rFonts w:ascii="Times New Roman" w:eastAsia="Century Gothic" w:hAnsi="Times New Roman" w:cs="Times New Roman"/>
          <w:bCs/>
          <w:i/>
        </w:rPr>
      </w:pPr>
      <w:r>
        <w:rPr>
          <w:rFonts w:ascii="Times New Roman" w:eastAsia="Century Gothic" w:hAnsi="Times New Roman" w:cs="Times New Roman"/>
          <w:bCs/>
          <w:i/>
        </w:rPr>
        <w:t>“Use Simulation Experiment to Guide National Policy”</w:t>
      </w:r>
    </w:p>
    <w:p w14:paraId="6851FDBE" w14:textId="49B56F84" w:rsidR="00E725F3" w:rsidRPr="00FB77D7" w:rsidRDefault="00E725F3" w:rsidP="009726EF">
      <w:pPr>
        <w:pStyle w:val="ListParagraph"/>
        <w:ind w:left="270" w:hanging="270"/>
        <w:rPr>
          <w:rFonts w:ascii="Times New Roman" w:eastAsia="Century Gothic" w:hAnsi="Times New Roman" w:cs="Times New Roman"/>
          <w:bCs/>
        </w:rPr>
      </w:pPr>
      <w:r>
        <w:rPr>
          <w:rFonts w:ascii="Times New Roman" w:eastAsia="Century Gothic" w:hAnsi="Times New Roman" w:cs="Times New Roman"/>
          <w:bCs/>
        </w:rPr>
        <w:t xml:space="preserve">                                  </w:t>
      </w:r>
      <w:r w:rsidR="009726EF">
        <w:rPr>
          <w:rFonts w:ascii="Times New Roman" w:eastAsia="Century Gothic" w:hAnsi="Times New Roman" w:cs="Times New Roman"/>
          <w:bCs/>
        </w:rPr>
        <w:tab/>
      </w:r>
      <w:r w:rsidR="009726EF">
        <w:rPr>
          <w:rFonts w:ascii="Times New Roman" w:eastAsia="Century Gothic" w:hAnsi="Times New Roman" w:cs="Times New Roman"/>
          <w:bCs/>
        </w:rPr>
        <w:tab/>
      </w:r>
      <w:r w:rsidR="009726EF">
        <w:rPr>
          <w:rFonts w:ascii="Times New Roman" w:eastAsia="Century Gothic" w:hAnsi="Times New Roman" w:cs="Times New Roman"/>
          <w:bCs/>
        </w:rPr>
        <w:tab/>
      </w:r>
      <w:r w:rsidR="009726EF">
        <w:rPr>
          <w:rFonts w:ascii="Times New Roman" w:eastAsia="Century Gothic" w:hAnsi="Times New Roman" w:cs="Times New Roman"/>
          <w:bCs/>
        </w:rPr>
        <w:tab/>
      </w:r>
      <w:r w:rsidR="009726EF">
        <w:rPr>
          <w:rFonts w:ascii="Times New Roman" w:eastAsia="Century Gothic" w:hAnsi="Times New Roman" w:cs="Times New Roman"/>
          <w:bCs/>
        </w:rPr>
        <w:tab/>
      </w:r>
      <w:r w:rsidR="009726EF">
        <w:rPr>
          <w:rFonts w:ascii="Times New Roman" w:eastAsia="Century Gothic" w:hAnsi="Times New Roman" w:cs="Times New Roman"/>
          <w:bCs/>
        </w:rPr>
        <w:tab/>
        <w:t xml:space="preserve">          </w:t>
      </w:r>
      <w:r w:rsidRPr="00FB77D7">
        <w:rPr>
          <w:rFonts w:ascii="Times New Roman" w:eastAsia="Century Gothic" w:hAnsi="Times New Roman" w:cs="Times New Roman"/>
          <w:bCs/>
        </w:rPr>
        <w:t>Shandong University, China, 2020</w:t>
      </w:r>
    </w:p>
    <w:p w14:paraId="2C80562A" w14:textId="77777777" w:rsidR="00E725F3" w:rsidRDefault="00E725F3" w:rsidP="009726EF">
      <w:pPr>
        <w:pStyle w:val="ListParagraph"/>
        <w:numPr>
          <w:ilvl w:val="0"/>
          <w:numId w:val="20"/>
        </w:numPr>
        <w:ind w:left="270" w:hanging="270"/>
        <w:rPr>
          <w:rFonts w:ascii="Times New Roman" w:eastAsia="Century Gothic" w:hAnsi="Times New Roman" w:cs="Times New Roman"/>
          <w:bCs/>
          <w:i/>
        </w:rPr>
      </w:pPr>
      <w:r>
        <w:rPr>
          <w:rFonts w:ascii="Times New Roman" w:eastAsia="Century Gothic" w:hAnsi="Times New Roman" w:cs="Times New Roman"/>
          <w:bCs/>
          <w:i/>
        </w:rPr>
        <w:t xml:space="preserve">“New Advancements in Computer Simulation” </w:t>
      </w:r>
    </w:p>
    <w:p w14:paraId="52765190" w14:textId="5E590E61" w:rsidR="00E725F3" w:rsidRPr="00CB7E45" w:rsidRDefault="00E725F3" w:rsidP="009726EF">
      <w:pPr>
        <w:ind w:left="270" w:hanging="270"/>
        <w:rPr>
          <w:rFonts w:eastAsia="Century Gothic"/>
          <w:bCs/>
          <w:sz w:val="22"/>
          <w:szCs w:val="22"/>
          <w:lang w:eastAsia="en-US"/>
        </w:rPr>
      </w:pPr>
      <w:r>
        <w:rPr>
          <w:rFonts w:eastAsia="Century Gothic"/>
          <w:bCs/>
        </w:rPr>
        <w:t xml:space="preserve">                  </w:t>
      </w:r>
      <w:r w:rsidR="009726EF">
        <w:rPr>
          <w:rFonts w:eastAsia="Century Gothic"/>
          <w:bCs/>
        </w:rPr>
        <w:tab/>
      </w:r>
      <w:r w:rsidR="009726EF">
        <w:rPr>
          <w:rFonts w:eastAsia="Century Gothic"/>
          <w:bCs/>
        </w:rPr>
        <w:tab/>
      </w:r>
      <w:r>
        <w:rPr>
          <w:rFonts w:eastAsia="Century Gothic"/>
          <w:bCs/>
        </w:rPr>
        <w:t xml:space="preserve"> </w:t>
      </w:r>
      <w:r w:rsidRPr="00CB7E45">
        <w:rPr>
          <w:rFonts w:eastAsia="Century Gothic"/>
          <w:bCs/>
          <w:sz w:val="22"/>
          <w:szCs w:val="22"/>
          <w:lang w:eastAsia="en-US"/>
        </w:rPr>
        <w:t>University of South California, The Leonard D. Schaeffer Center, 2019, fall</w:t>
      </w:r>
    </w:p>
    <w:p w14:paraId="2023E605" w14:textId="77777777" w:rsidR="00E725F3" w:rsidRDefault="00E725F3" w:rsidP="009726EF">
      <w:pPr>
        <w:pStyle w:val="ListParagraph"/>
        <w:numPr>
          <w:ilvl w:val="0"/>
          <w:numId w:val="20"/>
        </w:numPr>
        <w:ind w:left="270" w:hanging="270"/>
        <w:rPr>
          <w:rFonts w:ascii="Times New Roman" w:eastAsia="Century Gothic" w:hAnsi="Times New Roman" w:cs="Times New Roman"/>
          <w:bCs/>
          <w:i/>
        </w:rPr>
      </w:pPr>
      <w:r>
        <w:rPr>
          <w:rFonts w:ascii="Times New Roman" w:eastAsia="Century Gothic" w:hAnsi="Times New Roman" w:cs="Times New Roman"/>
          <w:bCs/>
          <w:i/>
        </w:rPr>
        <w:t>“Application of Computer Simulation in Modern Clinical Practice.”</w:t>
      </w:r>
    </w:p>
    <w:p w14:paraId="1C3C0617" w14:textId="5654DF0E" w:rsidR="00E725F3" w:rsidRPr="003E75DC" w:rsidRDefault="00E725F3" w:rsidP="009726EF">
      <w:pPr>
        <w:pStyle w:val="ListParagraph"/>
        <w:ind w:left="270" w:hanging="270"/>
        <w:rPr>
          <w:rFonts w:ascii="Times New Roman" w:eastAsia="Century Gothic" w:hAnsi="Times New Roman" w:cs="Times New Roman"/>
          <w:bCs/>
        </w:rPr>
      </w:pPr>
      <w:r>
        <w:rPr>
          <w:rFonts w:ascii="Times New Roman" w:eastAsia="Century Gothic" w:hAnsi="Times New Roman" w:cs="Times New Roman"/>
          <w:bCs/>
        </w:rPr>
        <w:t xml:space="preserve">                </w:t>
      </w:r>
      <w:r w:rsidR="009726EF">
        <w:rPr>
          <w:rFonts w:ascii="Times New Roman" w:eastAsia="Century Gothic" w:hAnsi="Times New Roman" w:cs="Times New Roman"/>
          <w:bCs/>
        </w:rPr>
        <w:tab/>
      </w:r>
      <w:r w:rsidR="009726EF">
        <w:rPr>
          <w:rFonts w:ascii="Times New Roman" w:eastAsia="Century Gothic" w:hAnsi="Times New Roman" w:cs="Times New Roman"/>
          <w:bCs/>
        </w:rPr>
        <w:tab/>
      </w:r>
      <w:r w:rsidR="009726EF">
        <w:rPr>
          <w:rFonts w:ascii="Times New Roman" w:eastAsia="Century Gothic" w:hAnsi="Times New Roman" w:cs="Times New Roman"/>
          <w:bCs/>
        </w:rPr>
        <w:tab/>
      </w:r>
      <w:r w:rsidR="009726EF">
        <w:rPr>
          <w:rFonts w:ascii="Times New Roman" w:eastAsia="Century Gothic" w:hAnsi="Times New Roman" w:cs="Times New Roman"/>
          <w:bCs/>
        </w:rPr>
        <w:tab/>
      </w:r>
      <w:r>
        <w:rPr>
          <w:rFonts w:ascii="Times New Roman" w:eastAsia="Century Gothic" w:hAnsi="Times New Roman" w:cs="Times New Roman"/>
          <w:bCs/>
        </w:rPr>
        <w:t xml:space="preserve"> Provincial Diabetes Hospital</w:t>
      </w:r>
      <w:r w:rsidRPr="00F810E6">
        <w:rPr>
          <w:rFonts w:ascii="Times New Roman" w:eastAsia="Century Gothic" w:hAnsi="Times New Roman" w:cs="Times New Roman"/>
          <w:bCs/>
        </w:rPr>
        <w:t>,</w:t>
      </w:r>
      <w:r>
        <w:rPr>
          <w:rFonts w:ascii="Times New Roman" w:eastAsia="Century Gothic" w:hAnsi="Times New Roman" w:cs="Times New Roman"/>
          <w:bCs/>
        </w:rPr>
        <w:t xml:space="preserve"> Shandong, China</w:t>
      </w:r>
      <w:r w:rsidRPr="00F810E6">
        <w:rPr>
          <w:rFonts w:ascii="Times New Roman" w:eastAsia="Century Gothic" w:hAnsi="Times New Roman" w:cs="Times New Roman"/>
          <w:bCs/>
        </w:rPr>
        <w:t>,</w:t>
      </w:r>
      <w:r>
        <w:rPr>
          <w:rFonts w:ascii="Times New Roman" w:eastAsia="Century Gothic" w:hAnsi="Times New Roman" w:cs="Times New Roman"/>
          <w:bCs/>
        </w:rPr>
        <w:t xml:space="preserve"> 2018</w:t>
      </w:r>
      <w:r w:rsidRPr="00F810E6">
        <w:rPr>
          <w:rFonts w:ascii="Times New Roman" w:eastAsia="Century Gothic" w:hAnsi="Times New Roman" w:cs="Times New Roman"/>
          <w:bCs/>
        </w:rPr>
        <w:t xml:space="preserve"> </w:t>
      </w:r>
      <w:r>
        <w:rPr>
          <w:rFonts w:ascii="Times New Roman" w:eastAsia="Century Gothic" w:hAnsi="Times New Roman" w:cs="Times New Roman"/>
          <w:bCs/>
        </w:rPr>
        <w:t>Summer</w:t>
      </w:r>
    </w:p>
    <w:p w14:paraId="45C263A4" w14:textId="77777777" w:rsidR="00E725F3" w:rsidRDefault="00E725F3" w:rsidP="009726EF">
      <w:pPr>
        <w:pStyle w:val="ListParagraph"/>
        <w:numPr>
          <w:ilvl w:val="0"/>
          <w:numId w:val="20"/>
        </w:numPr>
        <w:ind w:left="270" w:hanging="270"/>
        <w:rPr>
          <w:rFonts w:ascii="Times New Roman" w:eastAsia="Century Gothic" w:hAnsi="Times New Roman" w:cs="Times New Roman"/>
          <w:bCs/>
          <w:i/>
        </w:rPr>
      </w:pPr>
      <w:r>
        <w:rPr>
          <w:rFonts w:ascii="Times New Roman" w:eastAsia="Century Gothic" w:hAnsi="Times New Roman" w:cs="Times New Roman"/>
          <w:bCs/>
          <w:i/>
        </w:rPr>
        <w:t>“</w:t>
      </w:r>
      <w:r w:rsidRPr="00F810E6">
        <w:rPr>
          <w:rFonts w:ascii="Times New Roman" w:eastAsia="Century Gothic" w:hAnsi="Times New Roman" w:cs="Times New Roman"/>
          <w:bCs/>
          <w:i/>
        </w:rPr>
        <w:t>Intensive Glycemic Control is Less Cost Effective on older people with more comorbidities/</w:t>
      </w:r>
      <w:r>
        <w:rPr>
          <w:rFonts w:ascii="Times New Roman" w:eastAsia="Century Gothic" w:hAnsi="Times New Roman" w:cs="Times New Roman"/>
          <w:bCs/>
          <w:i/>
        </w:rPr>
        <w:t xml:space="preserve"> </w:t>
      </w:r>
      <w:r w:rsidRPr="00F810E6">
        <w:rPr>
          <w:rFonts w:ascii="Times New Roman" w:eastAsia="Century Gothic" w:hAnsi="Times New Roman" w:cs="Times New Roman"/>
          <w:bCs/>
          <w:i/>
        </w:rPr>
        <w:t>complications</w:t>
      </w:r>
      <w:r>
        <w:rPr>
          <w:rFonts w:ascii="Times New Roman" w:eastAsia="Century Gothic" w:hAnsi="Times New Roman" w:cs="Times New Roman"/>
          <w:bCs/>
          <w:i/>
        </w:rPr>
        <w:t>.”</w:t>
      </w:r>
    </w:p>
    <w:p w14:paraId="4D7568C3" w14:textId="41E07F18" w:rsidR="00E725F3" w:rsidRPr="00F810E6" w:rsidRDefault="00E725F3" w:rsidP="009726EF">
      <w:pPr>
        <w:pStyle w:val="ListParagraph"/>
        <w:ind w:left="270" w:hanging="270"/>
        <w:rPr>
          <w:rFonts w:ascii="Times New Roman" w:eastAsia="Century Gothic" w:hAnsi="Times New Roman" w:cs="Times New Roman"/>
          <w:bCs/>
        </w:rPr>
      </w:pPr>
      <w:r w:rsidRPr="00F810E6">
        <w:rPr>
          <w:rFonts w:ascii="Times New Roman" w:eastAsia="Century Gothic" w:hAnsi="Times New Roman" w:cs="Times New Roman"/>
          <w:bCs/>
        </w:rPr>
        <w:t xml:space="preserve">  </w:t>
      </w:r>
      <w:r>
        <w:rPr>
          <w:rFonts w:ascii="Times New Roman" w:eastAsia="Century Gothic" w:hAnsi="Times New Roman" w:cs="Times New Roman"/>
          <w:bCs/>
        </w:rPr>
        <w:t xml:space="preserve">                             </w:t>
      </w:r>
      <w:r w:rsidR="009726EF">
        <w:rPr>
          <w:rFonts w:ascii="Times New Roman" w:eastAsia="Century Gothic" w:hAnsi="Times New Roman" w:cs="Times New Roman"/>
          <w:bCs/>
        </w:rPr>
        <w:tab/>
      </w:r>
      <w:r w:rsidR="009726EF">
        <w:rPr>
          <w:rFonts w:ascii="Times New Roman" w:eastAsia="Century Gothic" w:hAnsi="Times New Roman" w:cs="Times New Roman"/>
          <w:bCs/>
        </w:rPr>
        <w:tab/>
      </w:r>
      <w:r w:rsidR="009726EF">
        <w:rPr>
          <w:rFonts w:ascii="Times New Roman" w:eastAsia="Century Gothic" w:hAnsi="Times New Roman" w:cs="Times New Roman"/>
          <w:bCs/>
        </w:rPr>
        <w:tab/>
      </w:r>
      <w:r w:rsidR="009726EF">
        <w:rPr>
          <w:rFonts w:ascii="Times New Roman" w:eastAsia="Century Gothic" w:hAnsi="Times New Roman" w:cs="Times New Roman"/>
          <w:bCs/>
        </w:rPr>
        <w:tab/>
      </w:r>
      <w:r>
        <w:rPr>
          <w:rFonts w:ascii="Times New Roman" w:eastAsia="Century Gothic" w:hAnsi="Times New Roman" w:cs="Times New Roman"/>
          <w:bCs/>
        </w:rPr>
        <w:t xml:space="preserve">  </w:t>
      </w:r>
      <w:r w:rsidRPr="00F810E6">
        <w:rPr>
          <w:rFonts w:ascii="Times New Roman" w:eastAsia="Century Gothic" w:hAnsi="Times New Roman" w:cs="Times New Roman"/>
          <w:bCs/>
        </w:rPr>
        <w:t>Division of Diabetes Translation, CDC,</w:t>
      </w:r>
      <w:r>
        <w:rPr>
          <w:rFonts w:ascii="Times New Roman" w:eastAsia="Century Gothic" w:hAnsi="Times New Roman" w:cs="Times New Roman"/>
          <w:bCs/>
        </w:rPr>
        <w:t xml:space="preserve"> </w:t>
      </w:r>
      <w:r w:rsidRPr="00F810E6">
        <w:rPr>
          <w:rFonts w:ascii="Times New Roman" w:eastAsia="Century Gothic" w:hAnsi="Times New Roman" w:cs="Times New Roman"/>
          <w:bCs/>
        </w:rPr>
        <w:t>2017 Winter</w:t>
      </w:r>
    </w:p>
    <w:p w14:paraId="2C40E70B" w14:textId="77777777" w:rsidR="00E725F3" w:rsidRPr="00EA3761" w:rsidRDefault="00E725F3" w:rsidP="009726EF">
      <w:pPr>
        <w:pStyle w:val="ListParagraph"/>
        <w:numPr>
          <w:ilvl w:val="0"/>
          <w:numId w:val="20"/>
        </w:numPr>
        <w:ind w:left="270" w:hanging="270"/>
        <w:rPr>
          <w:rFonts w:ascii="Times New Roman" w:eastAsia="Century Gothic" w:hAnsi="Times New Roman" w:cs="Times New Roman"/>
          <w:bCs/>
          <w:i/>
        </w:rPr>
      </w:pPr>
      <w:r>
        <w:rPr>
          <w:rFonts w:ascii="Times New Roman" w:eastAsia="Century Gothic" w:hAnsi="Times New Roman" w:cs="Times New Roman"/>
          <w:bCs/>
          <w:i/>
        </w:rPr>
        <w:t>“</w:t>
      </w:r>
      <w:r w:rsidRPr="00EA3761">
        <w:rPr>
          <w:rFonts w:ascii="Times New Roman" w:eastAsia="Century Gothic" w:hAnsi="Times New Roman" w:cs="Times New Roman"/>
          <w:bCs/>
          <w:i/>
        </w:rPr>
        <w:t>A Novel Risk Engine for Diabetes Progression and Mortality in the United States: Building, Relating, Acting, and Validating Outcomes (BRAVO)</w:t>
      </w:r>
      <w:r>
        <w:rPr>
          <w:rFonts w:ascii="Times New Roman" w:eastAsia="Century Gothic" w:hAnsi="Times New Roman" w:cs="Times New Roman"/>
          <w:bCs/>
          <w:i/>
        </w:rPr>
        <w:t>Model”</w:t>
      </w:r>
    </w:p>
    <w:p w14:paraId="50EC618B" w14:textId="746E5823" w:rsidR="00E725F3" w:rsidRPr="00EA3761" w:rsidRDefault="00E725F3" w:rsidP="009726EF">
      <w:pPr>
        <w:pStyle w:val="Heading1"/>
        <w:spacing w:line="276" w:lineRule="auto"/>
        <w:ind w:left="270" w:hanging="270"/>
        <w:rPr>
          <w:rFonts w:ascii="Times New Roman" w:hAnsi="Times New Roman" w:cs="Times New Roman"/>
          <w:b w:val="0"/>
          <w:sz w:val="22"/>
          <w:szCs w:val="22"/>
        </w:rPr>
      </w:pPr>
      <w:r w:rsidRPr="00EA3761">
        <w:rPr>
          <w:rFonts w:ascii="Times New Roman" w:hAnsi="Times New Roman" w:cs="Times New Roman"/>
          <w:b w:val="0"/>
          <w:sz w:val="22"/>
          <w:szCs w:val="22"/>
        </w:rPr>
        <w:t xml:space="preserve">      </w:t>
      </w:r>
      <w:r w:rsidR="009726EF">
        <w:rPr>
          <w:rFonts w:ascii="Times New Roman" w:hAnsi="Times New Roman" w:cs="Times New Roman"/>
          <w:b w:val="0"/>
          <w:sz w:val="22"/>
          <w:szCs w:val="22"/>
        </w:rPr>
        <w:tab/>
      </w:r>
      <w:r w:rsidR="009726EF">
        <w:rPr>
          <w:rFonts w:ascii="Times New Roman" w:hAnsi="Times New Roman" w:cs="Times New Roman"/>
          <w:b w:val="0"/>
          <w:sz w:val="22"/>
          <w:szCs w:val="22"/>
        </w:rPr>
        <w:tab/>
      </w:r>
      <w:r w:rsidR="009726EF">
        <w:rPr>
          <w:rFonts w:ascii="Times New Roman" w:hAnsi="Times New Roman" w:cs="Times New Roman"/>
          <w:b w:val="0"/>
          <w:sz w:val="22"/>
          <w:szCs w:val="22"/>
        </w:rPr>
        <w:tab/>
      </w:r>
      <w:r w:rsidR="009726EF">
        <w:rPr>
          <w:rFonts w:ascii="Times New Roman" w:hAnsi="Times New Roman" w:cs="Times New Roman"/>
          <w:b w:val="0"/>
          <w:sz w:val="22"/>
          <w:szCs w:val="22"/>
        </w:rPr>
        <w:tab/>
      </w:r>
      <w:r w:rsidR="009726EF">
        <w:rPr>
          <w:rFonts w:ascii="Times New Roman" w:hAnsi="Times New Roman" w:cs="Times New Roman"/>
          <w:b w:val="0"/>
          <w:sz w:val="22"/>
          <w:szCs w:val="22"/>
        </w:rPr>
        <w:tab/>
      </w:r>
      <w:r w:rsidR="009726EF">
        <w:rPr>
          <w:rFonts w:ascii="Times New Roman" w:hAnsi="Times New Roman" w:cs="Times New Roman"/>
          <w:b w:val="0"/>
          <w:sz w:val="22"/>
          <w:szCs w:val="22"/>
        </w:rPr>
        <w:tab/>
      </w:r>
      <w:r w:rsidRPr="00EA3761">
        <w:rPr>
          <w:rFonts w:ascii="Times New Roman" w:hAnsi="Times New Roman" w:cs="Times New Roman"/>
          <w:b w:val="0"/>
          <w:sz w:val="22"/>
          <w:szCs w:val="22"/>
        </w:rPr>
        <w:t>School of Pharmacy, Purdue University, 2017 April</w:t>
      </w:r>
    </w:p>
    <w:p w14:paraId="1766F574" w14:textId="77777777" w:rsidR="00E725F3" w:rsidRPr="00C55C7C" w:rsidRDefault="00E725F3" w:rsidP="009726EF">
      <w:pPr>
        <w:pStyle w:val="Heading1"/>
        <w:numPr>
          <w:ilvl w:val="0"/>
          <w:numId w:val="20"/>
        </w:numPr>
        <w:spacing w:line="276" w:lineRule="auto"/>
        <w:ind w:left="270" w:hanging="270"/>
        <w:rPr>
          <w:rFonts w:ascii="Times New Roman" w:hAnsi="Times New Roman" w:cs="Times New Roman"/>
          <w:b w:val="0"/>
          <w:i/>
          <w:sz w:val="22"/>
          <w:szCs w:val="22"/>
        </w:rPr>
      </w:pPr>
      <w:r>
        <w:rPr>
          <w:rFonts w:ascii="Times New Roman" w:hAnsi="Times New Roman" w:cs="Times New Roman"/>
          <w:b w:val="0"/>
          <w:i/>
          <w:sz w:val="22"/>
          <w:szCs w:val="22"/>
        </w:rPr>
        <w:lastRenderedPageBreak/>
        <w:t>“PSM/PSW Application in Survey Design and Multiple Group S</w:t>
      </w:r>
      <w:r w:rsidRPr="00C55C7C">
        <w:rPr>
          <w:rFonts w:ascii="Times New Roman" w:hAnsi="Times New Roman" w:cs="Times New Roman"/>
          <w:b w:val="0"/>
          <w:i/>
          <w:sz w:val="22"/>
          <w:szCs w:val="22"/>
        </w:rPr>
        <w:t>cenario</w:t>
      </w:r>
      <w:r>
        <w:rPr>
          <w:rFonts w:ascii="Times New Roman" w:hAnsi="Times New Roman" w:cs="Times New Roman"/>
          <w:b w:val="0"/>
          <w:i/>
          <w:sz w:val="22"/>
          <w:szCs w:val="22"/>
        </w:rPr>
        <w:t>”</w:t>
      </w:r>
    </w:p>
    <w:p w14:paraId="63E32274" w14:textId="77777777" w:rsidR="00E725F3" w:rsidRPr="00211922" w:rsidRDefault="00E725F3" w:rsidP="009726EF">
      <w:pPr>
        <w:pStyle w:val="Heading1"/>
        <w:spacing w:line="276" w:lineRule="auto"/>
        <w:ind w:left="3870" w:firstLine="450"/>
        <w:rPr>
          <w:rFonts w:ascii="Times New Roman" w:hAnsi="Times New Roman" w:cs="Times New Roman"/>
          <w:b w:val="0"/>
          <w:sz w:val="22"/>
          <w:szCs w:val="22"/>
        </w:rPr>
      </w:pPr>
      <w:r w:rsidRPr="00C55C7C">
        <w:rPr>
          <w:rFonts w:ascii="Times New Roman" w:hAnsi="Times New Roman" w:cs="Times New Roman"/>
          <w:b w:val="0"/>
          <w:sz w:val="22"/>
          <w:szCs w:val="22"/>
        </w:rPr>
        <w:t>GHSD-8250</w:t>
      </w:r>
      <w:r>
        <w:rPr>
          <w:rFonts w:ascii="Times New Roman" w:hAnsi="Times New Roman" w:cs="Times New Roman"/>
          <w:b w:val="0"/>
          <w:sz w:val="22"/>
          <w:szCs w:val="22"/>
        </w:rPr>
        <w:t xml:space="preserve"> Advanced Research Methods, 2017 </w:t>
      </w:r>
      <w:r w:rsidRPr="00C55C7C">
        <w:rPr>
          <w:rFonts w:ascii="Times New Roman" w:hAnsi="Times New Roman" w:cs="Times New Roman"/>
          <w:b w:val="0"/>
          <w:sz w:val="22"/>
          <w:szCs w:val="22"/>
        </w:rPr>
        <w:t>S</w:t>
      </w:r>
      <w:r>
        <w:rPr>
          <w:rFonts w:ascii="Times New Roman" w:hAnsi="Times New Roman" w:cs="Times New Roman"/>
          <w:b w:val="0"/>
          <w:sz w:val="22"/>
          <w:szCs w:val="22"/>
        </w:rPr>
        <w:t>pring</w:t>
      </w:r>
    </w:p>
    <w:p w14:paraId="1BADA8A4" w14:textId="77777777" w:rsidR="00E725F3" w:rsidRPr="00C55C7C" w:rsidRDefault="00E725F3" w:rsidP="009726EF">
      <w:pPr>
        <w:pStyle w:val="Heading1"/>
        <w:numPr>
          <w:ilvl w:val="0"/>
          <w:numId w:val="20"/>
        </w:numPr>
        <w:spacing w:line="276" w:lineRule="auto"/>
        <w:ind w:left="270" w:hanging="270"/>
        <w:rPr>
          <w:rFonts w:ascii="Times New Roman" w:hAnsi="Times New Roman" w:cs="Times New Roman"/>
          <w:b w:val="0"/>
          <w:i/>
          <w:sz w:val="22"/>
          <w:szCs w:val="22"/>
        </w:rPr>
      </w:pPr>
      <w:r>
        <w:rPr>
          <w:rFonts w:ascii="Times New Roman" w:hAnsi="Times New Roman" w:cs="Times New Roman"/>
          <w:b w:val="0"/>
          <w:i/>
          <w:sz w:val="22"/>
          <w:szCs w:val="22"/>
        </w:rPr>
        <w:t>“PSM/PSW Application in Survey Design and Multiple Group S</w:t>
      </w:r>
      <w:r w:rsidRPr="00C55C7C">
        <w:rPr>
          <w:rFonts w:ascii="Times New Roman" w:hAnsi="Times New Roman" w:cs="Times New Roman"/>
          <w:b w:val="0"/>
          <w:i/>
          <w:sz w:val="22"/>
          <w:szCs w:val="22"/>
        </w:rPr>
        <w:t>cenario</w:t>
      </w:r>
      <w:r>
        <w:rPr>
          <w:rFonts w:ascii="Times New Roman" w:hAnsi="Times New Roman" w:cs="Times New Roman"/>
          <w:b w:val="0"/>
          <w:i/>
          <w:sz w:val="22"/>
          <w:szCs w:val="22"/>
        </w:rPr>
        <w:t>”</w:t>
      </w:r>
    </w:p>
    <w:p w14:paraId="702B4FA7" w14:textId="77777777" w:rsidR="00E725F3" w:rsidRPr="00C55C7C" w:rsidRDefault="00E725F3" w:rsidP="009726EF">
      <w:pPr>
        <w:pStyle w:val="Heading1"/>
        <w:spacing w:line="276" w:lineRule="auto"/>
        <w:ind w:left="3870" w:firstLine="450"/>
        <w:rPr>
          <w:rFonts w:ascii="Times New Roman" w:hAnsi="Times New Roman" w:cs="Times New Roman"/>
          <w:b w:val="0"/>
          <w:sz w:val="22"/>
          <w:szCs w:val="22"/>
        </w:rPr>
      </w:pPr>
      <w:r w:rsidRPr="00C55C7C">
        <w:rPr>
          <w:rFonts w:ascii="Times New Roman" w:hAnsi="Times New Roman" w:cs="Times New Roman"/>
          <w:b w:val="0"/>
          <w:sz w:val="22"/>
          <w:szCs w:val="22"/>
        </w:rPr>
        <w:t>GHSD-8250</w:t>
      </w:r>
      <w:r>
        <w:rPr>
          <w:rFonts w:ascii="Times New Roman" w:hAnsi="Times New Roman" w:cs="Times New Roman"/>
          <w:b w:val="0"/>
          <w:sz w:val="22"/>
          <w:szCs w:val="22"/>
        </w:rPr>
        <w:t xml:space="preserve"> Advanced Research Methods, </w:t>
      </w:r>
      <w:r w:rsidRPr="00C55C7C">
        <w:rPr>
          <w:rFonts w:ascii="Times New Roman" w:hAnsi="Times New Roman" w:cs="Times New Roman"/>
          <w:b w:val="0"/>
          <w:sz w:val="22"/>
          <w:szCs w:val="22"/>
        </w:rPr>
        <w:t>2016</w:t>
      </w:r>
      <w:r>
        <w:rPr>
          <w:rFonts w:ascii="Times New Roman" w:hAnsi="Times New Roman" w:cs="Times New Roman"/>
          <w:b w:val="0"/>
          <w:sz w:val="22"/>
          <w:szCs w:val="22"/>
        </w:rPr>
        <w:t xml:space="preserve"> </w:t>
      </w:r>
      <w:r w:rsidRPr="00C55C7C">
        <w:rPr>
          <w:rFonts w:ascii="Times New Roman" w:hAnsi="Times New Roman" w:cs="Times New Roman"/>
          <w:b w:val="0"/>
          <w:sz w:val="22"/>
          <w:szCs w:val="22"/>
        </w:rPr>
        <w:t>S</w:t>
      </w:r>
      <w:r>
        <w:rPr>
          <w:rFonts w:ascii="Times New Roman" w:hAnsi="Times New Roman" w:cs="Times New Roman"/>
          <w:b w:val="0"/>
          <w:sz w:val="22"/>
          <w:szCs w:val="22"/>
        </w:rPr>
        <w:t>pring</w:t>
      </w:r>
    </w:p>
    <w:p w14:paraId="489B9CB9" w14:textId="77777777" w:rsidR="00E725F3" w:rsidRPr="00C55C7C" w:rsidRDefault="00E725F3" w:rsidP="009726EF">
      <w:pPr>
        <w:pStyle w:val="Heading1"/>
        <w:numPr>
          <w:ilvl w:val="0"/>
          <w:numId w:val="20"/>
        </w:numPr>
        <w:spacing w:line="276" w:lineRule="auto"/>
        <w:ind w:left="270" w:hanging="270"/>
        <w:rPr>
          <w:rFonts w:ascii="Times New Roman" w:hAnsi="Times New Roman" w:cs="Times New Roman"/>
          <w:b w:val="0"/>
          <w:i/>
          <w:sz w:val="22"/>
          <w:szCs w:val="22"/>
        </w:rPr>
      </w:pPr>
      <w:r w:rsidRPr="00C55C7C">
        <w:rPr>
          <w:rFonts w:ascii="Times New Roman" w:hAnsi="Times New Roman" w:cs="Times New Roman"/>
          <w:b w:val="0"/>
          <w:i/>
          <w:sz w:val="22"/>
          <w:szCs w:val="22"/>
        </w:rPr>
        <w:t>“Linear Model: from beginning to the infinity and beyond”</w:t>
      </w:r>
    </w:p>
    <w:p w14:paraId="14D84425" w14:textId="77777777" w:rsidR="00E725F3" w:rsidRPr="00C55C7C" w:rsidRDefault="00E725F3" w:rsidP="009726EF">
      <w:pPr>
        <w:pStyle w:val="Heading1"/>
        <w:spacing w:line="276" w:lineRule="auto"/>
        <w:ind w:left="3870" w:firstLine="450"/>
        <w:rPr>
          <w:rFonts w:ascii="Times New Roman" w:hAnsi="Times New Roman" w:cs="Times New Roman"/>
          <w:b w:val="0"/>
          <w:sz w:val="22"/>
          <w:szCs w:val="22"/>
        </w:rPr>
      </w:pPr>
      <w:r w:rsidRPr="00C55C7C">
        <w:rPr>
          <w:rFonts w:ascii="Times New Roman" w:hAnsi="Times New Roman" w:cs="Times New Roman"/>
          <w:b w:val="0"/>
          <w:sz w:val="22"/>
          <w:szCs w:val="22"/>
        </w:rPr>
        <w:t>GHSD-8250</w:t>
      </w:r>
      <w:r>
        <w:rPr>
          <w:rFonts w:ascii="Times New Roman" w:hAnsi="Times New Roman" w:cs="Times New Roman"/>
          <w:b w:val="0"/>
          <w:sz w:val="22"/>
          <w:szCs w:val="22"/>
        </w:rPr>
        <w:t xml:space="preserve"> Advanced Research Methods, </w:t>
      </w:r>
      <w:r w:rsidRPr="00C55C7C">
        <w:rPr>
          <w:rFonts w:ascii="Times New Roman" w:hAnsi="Times New Roman" w:cs="Times New Roman"/>
          <w:b w:val="0"/>
          <w:sz w:val="22"/>
          <w:szCs w:val="22"/>
        </w:rPr>
        <w:t>2016</w:t>
      </w:r>
      <w:r>
        <w:rPr>
          <w:rFonts w:ascii="Times New Roman" w:hAnsi="Times New Roman" w:cs="Times New Roman"/>
          <w:b w:val="0"/>
          <w:sz w:val="22"/>
          <w:szCs w:val="22"/>
        </w:rPr>
        <w:t xml:space="preserve"> </w:t>
      </w:r>
      <w:r w:rsidRPr="00C55C7C">
        <w:rPr>
          <w:rFonts w:ascii="Times New Roman" w:hAnsi="Times New Roman" w:cs="Times New Roman"/>
          <w:b w:val="0"/>
          <w:sz w:val="22"/>
          <w:szCs w:val="22"/>
        </w:rPr>
        <w:t>S</w:t>
      </w:r>
      <w:r>
        <w:rPr>
          <w:rFonts w:ascii="Times New Roman" w:hAnsi="Times New Roman" w:cs="Times New Roman"/>
          <w:b w:val="0"/>
          <w:sz w:val="22"/>
          <w:szCs w:val="22"/>
        </w:rPr>
        <w:t>pring</w:t>
      </w:r>
      <w:r w:rsidRPr="00C55C7C">
        <w:rPr>
          <w:rFonts w:ascii="Times New Roman" w:hAnsi="Times New Roman" w:cs="Times New Roman"/>
          <w:b w:val="0"/>
          <w:sz w:val="22"/>
          <w:szCs w:val="22"/>
        </w:rPr>
        <w:tab/>
      </w:r>
    </w:p>
    <w:p w14:paraId="47BAF83D" w14:textId="77777777" w:rsidR="00E725F3" w:rsidRPr="00C55C7C" w:rsidRDefault="00E725F3" w:rsidP="009726EF">
      <w:pPr>
        <w:pStyle w:val="Heading1"/>
        <w:numPr>
          <w:ilvl w:val="0"/>
          <w:numId w:val="20"/>
        </w:numPr>
        <w:spacing w:line="276" w:lineRule="auto"/>
        <w:ind w:left="270" w:hanging="270"/>
        <w:rPr>
          <w:rFonts w:ascii="Times New Roman" w:hAnsi="Times New Roman" w:cs="Times New Roman"/>
          <w:b w:val="0"/>
          <w:i/>
          <w:sz w:val="22"/>
          <w:szCs w:val="22"/>
        </w:rPr>
      </w:pPr>
      <w:r w:rsidRPr="00C55C7C">
        <w:rPr>
          <w:rFonts w:ascii="Times New Roman" w:hAnsi="Times New Roman" w:cs="Times New Roman"/>
          <w:b w:val="0"/>
          <w:i/>
          <w:sz w:val="22"/>
          <w:szCs w:val="22"/>
        </w:rPr>
        <w:t>“Decision Tree, Markov Model and TreeAge”</w:t>
      </w:r>
    </w:p>
    <w:p w14:paraId="6AD209DC" w14:textId="50BBB0C5" w:rsidR="00E725F3" w:rsidRPr="00C55C7C" w:rsidRDefault="00E725F3" w:rsidP="009726EF">
      <w:pPr>
        <w:pStyle w:val="Heading1"/>
        <w:spacing w:line="276" w:lineRule="auto"/>
        <w:ind w:left="270" w:hanging="270"/>
        <w:rPr>
          <w:rFonts w:ascii="Times New Roman" w:hAnsi="Times New Roman" w:cs="Times New Roman"/>
          <w:b w:val="0"/>
          <w:sz w:val="22"/>
          <w:szCs w:val="22"/>
        </w:rPr>
      </w:pPr>
      <w:r>
        <w:rPr>
          <w:rFonts w:ascii="Times New Roman" w:hAnsi="Times New Roman" w:cs="Times New Roman"/>
          <w:b w:val="0"/>
          <w:sz w:val="22"/>
          <w:szCs w:val="22"/>
        </w:rPr>
        <w:t xml:space="preserve">            </w:t>
      </w:r>
      <w:r w:rsidR="009726EF">
        <w:rPr>
          <w:rFonts w:ascii="Times New Roman" w:hAnsi="Times New Roman" w:cs="Times New Roman"/>
          <w:b w:val="0"/>
          <w:sz w:val="22"/>
          <w:szCs w:val="22"/>
        </w:rPr>
        <w:tab/>
      </w:r>
      <w:r w:rsidR="009726EF">
        <w:rPr>
          <w:rFonts w:ascii="Times New Roman" w:hAnsi="Times New Roman" w:cs="Times New Roman"/>
          <w:b w:val="0"/>
          <w:sz w:val="22"/>
          <w:szCs w:val="22"/>
        </w:rPr>
        <w:tab/>
      </w:r>
      <w:r w:rsidR="009726EF">
        <w:rPr>
          <w:rFonts w:ascii="Times New Roman" w:hAnsi="Times New Roman" w:cs="Times New Roman"/>
          <w:b w:val="0"/>
          <w:sz w:val="22"/>
          <w:szCs w:val="22"/>
        </w:rPr>
        <w:tab/>
      </w:r>
      <w:r w:rsidR="009726EF">
        <w:rPr>
          <w:rFonts w:ascii="Times New Roman" w:hAnsi="Times New Roman" w:cs="Times New Roman"/>
          <w:b w:val="0"/>
          <w:sz w:val="22"/>
          <w:szCs w:val="22"/>
        </w:rPr>
        <w:tab/>
      </w:r>
      <w:r w:rsidR="009726EF">
        <w:rPr>
          <w:rFonts w:ascii="Times New Roman" w:hAnsi="Times New Roman" w:cs="Times New Roman"/>
          <w:b w:val="0"/>
          <w:sz w:val="22"/>
          <w:szCs w:val="22"/>
        </w:rPr>
        <w:tab/>
        <w:t xml:space="preserve">    </w:t>
      </w:r>
      <w:r>
        <w:rPr>
          <w:rFonts w:ascii="Times New Roman" w:hAnsi="Times New Roman" w:cs="Times New Roman"/>
          <w:b w:val="0"/>
          <w:sz w:val="22"/>
          <w:szCs w:val="22"/>
        </w:rPr>
        <w:t xml:space="preserve">  </w:t>
      </w:r>
      <w:r w:rsidRPr="00C55C7C">
        <w:rPr>
          <w:rFonts w:ascii="Times New Roman" w:hAnsi="Times New Roman" w:cs="Times New Roman"/>
          <w:b w:val="0"/>
          <w:sz w:val="22"/>
          <w:szCs w:val="22"/>
        </w:rPr>
        <w:t>GHSD-7740 Econ</w:t>
      </w:r>
      <w:r>
        <w:rPr>
          <w:rFonts w:ascii="Times New Roman" w:hAnsi="Times New Roman" w:cs="Times New Roman"/>
          <w:b w:val="0"/>
          <w:sz w:val="22"/>
          <w:szCs w:val="22"/>
        </w:rPr>
        <w:t>omic Evaluation and Modelling, 2</w:t>
      </w:r>
      <w:r w:rsidRPr="00C55C7C">
        <w:rPr>
          <w:rFonts w:ascii="Times New Roman" w:hAnsi="Times New Roman" w:cs="Times New Roman"/>
          <w:b w:val="0"/>
          <w:sz w:val="22"/>
          <w:szCs w:val="22"/>
        </w:rPr>
        <w:t>015</w:t>
      </w:r>
      <w:r>
        <w:rPr>
          <w:rFonts w:ascii="Times New Roman" w:hAnsi="Times New Roman" w:cs="Times New Roman"/>
          <w:b w:val="0"/>
          <w:sz w:val="22"/>
          <w:szCs w:val="22"/>
        </w:rPr>
        <w:t xml:space="preserve"> </w:t>
      </w:r>
      <w:r w:rsidRPr="00C55C7C">
        <w:rPr>
          <w:rFonts w:ascii="Times New Roman" w:hAnsi="Times New Roman" w:cs="Times New Roman"/>
          <w:b w:val="0"/>
          <w:sz w:val="22"/>
          <w:szCs w:val="22"/>
        </w:rPr>
        <w:t>F</w:t>
      </w:r>
      <w:r>
        <w:rPr>
          <w:rFonts w:ascii="Times New Roman" w:hAnsi="Times New Roman" w:cs="Times New Roman"/>
          <w:b w:val="0"/>
          <w:sz w:val="22"/>
          <w:szCs w:val="22"/>
        </w:rPr>
        <w:t>all</w:t>
      </w:r>
    </w:p>
    <w:p w14:paraId="16D124A0" w14:textId="77777777" w:rsidR="00E725F3" w:rsidRPr="00C55C7C" w:rsidRDefault="00E725F3" w:rsidP="009726EF">
      <w:pPr>
        <w:pStyle w:val="Heading1"/>
        <w:numPr>
          <w:ilvl w:val="0"/>
          <w:numId w:val="20"/>
        </w:numPr>
        <w:spacing w:line="276" w:lineRule="auto"/>
        <w:ind w:left="270" w:hanging="270"/>
        <w:rPr>
          <w:rFonts w:ascii="Times New Roman" w:hAnsi="Times New Roman" w:cs="Times New Roman"/>
          <w:b w:val="0"/>
          <w:i/>
          <w:sz w:val="22"/>
          <w:szCs w:val="22"/>
        </w:rPr>
      </w:pPr>
      <w:r w:rsidRPr="00C55C7C">
        <w:rPr>
          <w:rFonts w:ascii="Times New Roman" w:hAnsi="Times New Roman" w:cs="Times New Roman"/>
          <w:b w:val="0"/>
          <w:i/>
          <w:sz w:val="22"/>
          <w:szCs w:val="22"/>
        </w:rPr>
        <w:t>“Discrete Event Modelling: basics and advanced application”</w:t>
      </w:r>
    </w:p>
    <w:p w14:paraId="7076D095" w14:textId="081D959E" w:rsidR="00E725F3" w:rsidRPr="00C55C7C" w:rsidRDefault="009726EF" w:rsidP="009726EF">
      <w:pPr>
        <w:pStyle w:val="Heading1"/>
        <w:spacing w:line="276" w:lineRule="auto"/>
        <w:ind w:left="3150" w:firstLine="450"/>
        <w:rPr>
          <w:rFonts w:ascii="Times New Roman" w:hAnsi="Times New Roman" w:cs="Times New Roman"/>
          <w:b w:val="0"/>
          <w:sz w:val="22"/>
          <w:szCs w:val="22"/>
        </w:rPr>
      </w:pPr>
      <w:r>
        <w:rPr>
          <w:rFonts w:ascii="Times New Roman" w:hAnsi="Times New Roman" w:cs="Times New Roman"/>
          <w:b w:val="0"/>
          <w:sz w:val="22"/>
          <w:szCs w:val="22"/>
        </w:rPr>
        <w:t xml:space="preserve">      </w:t>
      </w:r>
      <w:r w:rsidR="00E725F3">
        <w:rPr>
          <w:rFonts w:ascii="Times New Roman" w:hAnsi="Times New Roman" w:cs="Times New Roman"/>
          <w:b w:val="0"/>
          <w:sz w:val="22"/>
          <w:szCs w:val="22"/>
        </w:rPr>
        <w:t xml:space="preserve"> </w:t>
      </w:r>
      <w:r w:rsidR="00E725F3" w:rsidRPr="00C55C7C">
        <w:rPr>
          <w:rFonts w:ascii="Times New Roman" w:hAnsi="Times New Roman" w:cs="Times New Roman"/>
          <w:b w:val="0"/>
          <w:sz w:val="22"/>
          <w:szCs w:val="22"/>
        </w:rPr>
        <w:t>GHSD-7740 Economic Evaluation and Modelling</w:t>
      </w:r>
      <w:r w:rsidR="00E725F3">
        <w:rPr>
          <w:rFonts w:ascii="Times New Roman" w:hAnsi="Times New Roman" w:cs="Times New Roman"/>
          <w:b w:val="0"/>
          <w:sz w:val="22"/>
          <w:szCs w:val="22"/>
        </w:rPr>
        <w:t xml:space="preserve">, </w:t>
      </w:r>
      <w:r w:rsidR="00E725F3" w:rsidRPr="00C55C7C">
        <w:rPr>
          <w:rFonts w:ascii="Times New Roman" w:hAnsi="Times New Roman" w:cs="Times New Roman"/>
          <w:b w:val="0"/>
          <w:sz w:val="22"/>
          <w:szCs w:val="22"/>
        </w:rPr>
        <w:t>2015</w:t>
      </w:r>
      <w:r w:rsidR="00E725F3">
        <w:rPr>
          <w:rFonts w:ascii="Times New Roman" w:hAnsi="Times New Roman" w:cs="Times New Roman"/>
          <w:b w:val="0"/>
          <w:sz w:val="22"/>
          <w:szCs w:val="22"/>
        </w:rPr>
        <w:t xml:space="preserve"> </w:t>
      </w:r>
      <w:r w:rsidR="00E725F3" w:rsidRPr="00C55C7C">
        <w:rPr>
          <w:rFonts w:ascii="Times New Roman" w:hAnsi="Times New Roman" w:cs="Times New Roman"/>
          <w:b w:val="0"/>
          <w:sz w:val="22"/>
          <w:szCs w:val="22"/>
        </w:rPr>
        <w:t>F</w:t>
      </w:r>
      <w:r w:rsidR="00E725F3">
        <w:rPr>
          <w:rFonts w:ascii="Times New Roman" w:hAnsi="Times New Roman" w:cs="Times New Roman"/>
          <w:b w:val="0"/>
          <w:sz w:val="22"/>
          <w:szCs w:val="22"/>
        </w:rPr>
        <w:t>all</w:t>
      </w:r>
    </w:p>
    <w:p w14:paraId="192CE8C1" w14:textId="77777777" w:rsidR="00E725F3" w:rsidRDefault="00E725F3" w:rsidP="009726EF">
      <w:pPr>
        <w:pStyle w:val="Heading1"/>
        <w:numPr>
          <w:ilvl w:val="0"/>
          <w:numId w:val="20"/>
        </w:numPr>
        <w:spacing w:line="276" w:lineRule="auto"/>
        <w:ind w:left="270" w:hanging="270"/>
        <w:rPr>
          <w:rFonts w:ascii="Times New Roman" w:hAnsi="Times New Roman" w:cs="Times New Roman"/>
          <w:b w:val="0"/>
          <w:i/>
          <w:sz w:val="22"/>
          <w:szCs w:val="22"/>
        </w:rPr>
      </w:pPr>
      <w:r w:rsidRPr="00C55C7C">
        <w:rPr>
          <w:rFonts w:ascii="Times New Roman" w:hAnsi="Times New Roman" w:cs="Times New Roman"/>
          <w:b w:val="0"/>
          <w:i/>
          <w:sz w:val="22"/>
          <w:szCs w:val="22"/>
        </w:rPr>
        <w:t>“Alternative Method for Evaluating Observational Data: Propensity Score Matching”</w:t>
      </w:r>
    </w:p>
    <w:p w14:paraId="04444555" w14:textId="3C9C3C3C" w:rsidR="00BA2A48" w:rsidRPr="00B67712" w:rsidRDefault="00E725F3" w:rsidP="009726EF">
      <w:pPr>
        <w:pStyle w:val="Heading1"/>
        <w:spacing w:line="276" w:lineRule="auto"/>
        <w:ind w:left="4590" w:hanging="270"/>
        <w:rPr>
          <w:rFonts w:ascii="Times New Roman" w:hAnsi="Times New Roman" w:cs="Times New Roman"/>
          <w:b w:val="0"/>
          <w:sz w:val="22"/>
          <w:szCs w:val="22"/>
        </w:rPr>
      </w:pPr>
      <w:r w:rsidRPr="00C55C7C">
        <w:rPr>
          <w:rFonts w:ascii="Times New Roman" w:hAnsi="Times New Roman" w:cs="Times New Roman"/>
          <w:b w:val="0"/>
          <w:sz w:val="22"/>
          <w:szCs w:val="22"/>
        </w:rPr>
        <w:t>GHSD-8250</w:t>
      </w:r>
      <w:r>
        <w:rPr>
          <w:rFonts w:ascii="Times New Roman" w:hAnsi="Times New Roman" w:cs="Times New Roman"/>
          <w:b w:val="0"/>
          <w:sz w:val="22"/>
          <w:szCs w:val="22"/>
        </w:rPr>
        <w:t xml:space="preserve"> Advanced Research Methods, </w:t>
      </w:r>
      <w:r w:rsidRPr="00C55C7C">
        <w:rPr>
          <w:rFonts w:ascii="Times New Roman" w:hAnsi="Times New Roman" w:cs="Times New Roman"/>
          <w:b w:val="0"/>
          <w:sz w:val="22"/>
          <w:szCs w:val="22"/>
        </w:rPr>
        <w:t>2015</w:t>
      </w:r>
      <w:r>
        <w:rPr>
          <w:rFonts w:ascii="Times New Roman" w:hAnsi="Times New Roman" w:cs="Times New Roman"/>
          <w:b w:val="0"/>
          <w:sz w:val="22"/>
          <w:szCs w:val="22"/>
        </w:rPr>
        <w:t xml:space="preserve"> </w:t>
      </w:r>
      <w:r w:rsidRPr="00C55C7C">
        <w:rPr>
          <w:rFonts w:ascii="Times New Roman" w:hAnsi="Times New Roman" w:cs="Times New Roman"/>
          <w:b w:val="0"/>
          <w:sz w:val="22"/>
          <w:szCs w:val="22"/>
        </w:rPr>
        <w:t>S</w:t>
      </w:r>
      <w:r>
        <w:rPr>
          <w:rFonts w:ascii="Times New Roman" w:hAnsi="Times New Roman" w:cs="Times New Roman"/>
          <w:b w:val="0"/>
          <w:sz w:val="22"/>
          <w:szCs w:val="22"/>
        </w:rPr>
        <w:t>pring</w:t>
      </w:r>
    </w:p>
    <w:sectPr w:rsidR="00BA2A48" w:rsidRPr="00B67712">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22DB0" w14:textId="77777777" w:rsidR="00BF6A73" w:rsidRDefault="00BF6A73" w:rsidP="00BF680E">
      <w:r>
        <w:separator/>
      </w:r>
    </w:p>
  </w:endnote>
  <w:endnote w:type="continuationSeparator" w:id="0">
    <w:p w14:paraId="41BF36A6" w14:textId="77777777" w:rsidR="00BF6A73" w:rsidRDefault="00BF6A73" w:rsidP="00BF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2529203"/>
      <w:docPartObj>
        <w:docPartGallery w:val="Page Numbers (Bottom of Page)"/>
        <w:docPartUnique/>
      </w:docPartObj>
    </w:sdtPr>
    <w:sdtEndPr>
      <w:rPr>
        <w:noProof/>
      </w:rPr>
    </w:sdtEndPr>
    <w:sdtContent>
      <w:p w14:paraId="0E811F55" w14:textId="5E5A0D88" w:rsidR="009304E4" w:rsidRDefault="009304E4">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181A67F2" w14:textId="77777777" w:rsidR="009304E4" w:rsidRDefault="00930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D487C" w14:textId="77777777" w:rsidR="00BF6A73" w:rsidRDefault="00BF6A73" w:rsidP="00BF680E">
      <w:r>
        <w:separator/>
      </w:r>
    </w:p>
  </w:footnote>
  <w:footnote w:type="continuationSeparator" w:id="0">
    <w:p w14:paraId="2F874DE0" w14:textId="77777777" w:rsidR="00BF6A73" w:rsidRDefault="00BF6A73" w:rsidP="00BF6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C57BE"/>
    <w:multiLevelType w:val="hybridMultilevel"/>
    <w:tmpl w:val="95B6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B1686"/>
    <w:multiLevelType w:val="hybridMultilevel"/>
    <w:tmpl w:val="A33E0C4C"/>
    <w:lvl w:ilvl="0" w:tplc="270AF72E">
      <w:start w:val="1"/>
      <w:numFmt w:val="bullet"/>
      <w:lvlText w:val=""/>
      <w:lvlJc w:val="left"/>
      <w:pPr>
        <w:ind w:left="460" w:hanging="360"/>
      </w:pPr>
      <w:rPr>
        <w:rFonts w:ascii="Symbol" w:hAnsi="Symbol" w:hint="default"/>
        <w:color w:val="808080" w:themeColor="background1" w:themeShade="80"/>
        <w:sz w:val="24"/>
        <w:u w:color="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A65833"/>
    <w:multiLevelType w:val="hybridMultilevel"/>
    <w:tmpl w:val="1DC69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E34D1"/>
    <w:multiLevelType w:val="hybridMultilevel"/>
    <w:tmpl w:val="F8D0CFB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086962A5"/>
    <w:multiLevelType w:val="hybridMultilevel"/>
    <w:tmpl w:val="3656EE68"/>
    <w:lvl w:ilvl="0" w:tplc="064A7DD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F1DAB"/>
    <w:multiLevelType w:val="hybridMultilevel"/>
    <w:tmpl w:val="CEC4E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958B6"/>
    <w:multiLevelType w:val="hybridMultilevel"/>
    <w:tmpl w:val="6AEC61BE"/>
    <w:lvl w:ilvl="0" w:tplc="9E22E6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7D34A8"/>
    <w:multiLevelType w:val="hybridMultilevel"/>
    <w:tmpl w:val="09845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37F72"/>
    <w:multiLevelType w:val="hybridMultilevel"/>
    <w:tmpl w:val="0CF0BC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221166"/>
    <w:multiLevelType w:val="hybridMultilevel"/>
    <w:tmpl w:val="722ED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6744F"/>
    <w:multiLevelType w:val="hybridMultilevel"/>
    <w:tmpl w:val="A358DEF4"/>
    <w:lvl w:ilvl="0" w:tplc="270AF72E">
      <w:start w:val="1"/>
      <w:numFmt w:val="bullet"/>
      <w:lvlText w:val=""/>
      <w:lvlJc w:val="left"/>
      <w:pPr>
        <w:ind w:left="460" w:hanging="360"/>
      </w:pPr>
      <w:rPr>
        <w:rFonts w:ascii="Symbol" w:hAnsi="Symbol" w:hint="default"/>
        <w:color w:val="808080" w:themeColor="background1" w:themeShade="80"/>
        <w:sz w:val="24"/>
        <w:u w:color="FFFFFF" w:themeColor="background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BC6244"/>
    <w:multiLevelType w:val="hybridMultilevel"/>
    <w:tmpl w:val="2968D65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2B55076A"/>
    <w:multiLevelType w:val="hybridMultilevel"/>
    <w:tmpl w:val="5CC68326"/>
    <w:lvl w:ilvl="0" w:tplc="270AF72E">
      <w:start w:val="1"/>
      <w:numFmt w:val="bullet"/>
      <w:lvlText w:val=""/>
      <w:lvlJc w:val="left"/>
      <w:pPr>
        <w:ind w:left="820" w:hanging="360"/>
      </w:pPr>
      <w:rPr>
        <w:rFonts w:ascii="Symbol" w:hAnsi="Symbol" w:hint="default"/>
        <w:color w:val="808080" w:themeColor="background1" w:themeShade="80"/>
        <w:sz w:val="24"/>
        <w:u w:color="FFFFFF" w:themeColor="background1"/>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33B31B19"/>
    <w:multiLevelType w:val="hybridMultilevel"/>
    <w:tmpl w:val="6390F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E816A0"/>
    <w:multiLevelType w:val="hybridMultilevel"/>
    <w:tmpl w:val="7ABA99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3096C"/>
    <w:multiLevelType w:val="hybridMultilevel"/>
    <w:tmpl w:val="386AC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4E3511"/>
    <w:multiLevelType w:val="hybridMultilevel"/>
    <w:tmpl w:val="F2E00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B02F37"/>
    <w:multiLevelType w:val="hybridMultilevel"/>
    <w:tmpl w:val="12B281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FD40E8"/>
    <w:multiLevelType w:val="hybridMultilevel"/>
    <w:tmpl w:val="BA001D9C"/>
    <w:lvl w:ilvl="0" w:tplc="064A7DD6">
      <w:start w:val="1"/>
      <w:numFmt w:val="decimal"/>
      <w:lvlText w:val="%1."/>
      <w:lvlJc w:val="left"/>
      <w:pPr>
        <w:ind w:left="45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946430"/>
    <w:multiLevelType w:val="hybridMultilevel"/>
    <w:tmpl w:val="09845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6D51D8"/>
    <w:multiLevelType w:val="hybridMultilevel"/>
    <w:tmpl w:val="007E1EF6"/>
    <w:lvl w:ilvl="0" w:tplc="0409000F">
      <w:start w:val="1"/>
      <w:numFmt w:val="decimal"/>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1" w15:restartNumberingAfterBreak="0">
    <w:nsid w:val="4D9F07C4"/>
    <w:multiLevelType w:val="hybridMultilevel"/>
    <w:tmpl w:val="CF08FF58"/>
    <w:lvl w:ilvl="0" w:tplc="89864E84">
      <w:start w:val="1"/>
      <w:numFmt w:val="decimal"/>
      <w:lvlText w:val="%1."/>
      <w:lvlJc w:val="left"/>
      <w:pPr>
        <w:ind w:left="720" w:hanging="360"/>
      </w:pPr>
      <w:rPr>
        <w:rFonts w:ascii="Century Gothic" w:eastAsia="Century Gothic" w:hAnsi="Century Gothic" w:cstheme="minorBidi"/>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845391"/>
    <w:multiLevelType w:val="hybridMultilevel"/>
    <w:tmpl w:val="4E62801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6F54D4A"/>
    <w:multiLevelType w:val="hybridMultilevel"/>
    <w:tmpl w:val="BA6AEF86"/>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7923E52"/>
    <w:multiLevelType w:val="hybridMultilevel"/>
    <w:tmpl w:val="CF08FF58"/>
    <w:lvl w:ilvl="0" w:tplc="89864E84">
      <w:start w:val="1"/>
      <w:numFmt w:val="decimal"/>
      <w:lvlText w:val="%1."/>
      <w:lvlJc w:val="left"/>
      <w:pPr>
        <w:ind w:left="720" w:hanging="360"/>
      </w:pPr>
      <w:rPr>
        <w:rFonts w:ascii="Century Gothic" w:eastAsia="Century Gothic" w:hAnsi="Century Gothic" w:cstheme="minorBidi"/>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094957"/>
    <w:multiLevelType w:val="hybridMultilevel"/>
    <w:tmpl w:val="BA001D9C"/>
    <w:lvl w:ilvl="0" w:tplc="064A7DD6">
      <w:start w:val="1"/>
      <w:numFmt w:val="decimal"/>
      <w:lvlText w:val="%1."/>
      <w:lvlJc w:val="left"/>
      <w:pPr>
        <w:ind w:left="45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781D0E"/>
    <w:multiLevelType w:val="hybridMultilevel"/>
    <w:tmpl w:val="A87E66DC"/>
    <w:lvl w:ilvl="0" w:tplc="9E22E6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FF6AE4"/>
    <w:multiLevelType w:val="hybridMultilevel"/>
    <w:tmpl w:val="41920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7946DB"/>
    <w:multiLevelType w:val="hybridMultilevel"/>
    <w:tmpl w:val="F8267E74"/>
    <w:lvl w:ilvl="0" w:tplc="270AF72E">
      <w:start w:val="1"/>
      <w:numFmt w:val="bullet"/>
      <w:lvlText w:val=""/>
      <w:lvlJc w:val="left"/>
      <w:pPr>
        <w:ind w:left="720" w:hanging="360"/>
      </w:pPr>
      <w:rPr>
        <w:rFonts w:ascii="Symbol" w:hAnsi="Symbol" w:hint="default"/>
        <w:color w:val="808080" w:themeColor="background1" w:themeShade="80"/>
        <w:sz w:val="24"/>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7778AC"/>
    <w:multiLevelType w:val="hybridMultilevel"/>
    <w:tmpl w:val="E924C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FC27DDD"/>
    <w:multiLevelType w:val="hybridMultilevel"/>
    <w:tmpl w:val="98CAFBF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635448076">
    <w:abstractNumId w:val="3"/>
  </w:num>
  <w:num w:numId="2" w16cid:durableId="253826748">
    <w:abstractNumId w:val="12"/>
  </w:num>
  <w:num w:numId="3" w16cid:durableId="326130580">
    <w:abstractNumId w:val="1"/>
  </w:num>
  <w:num w:numId="4" w16cid:durableId="12271967">
    <w:abstractNumId w:val="10"/>
  </w:num>
  <w:num w:numId="5" w16cid:durableId="120878233">
    <w:abstractNumId w:val="28"/>
  </w:num>
  <w:num w:numId="6" w16cid:durableId="369502594">
    <w:abstractNumId w:val="0"/>
  </w:num>
  <w:num w:numId="7" w16cid:durableId="829829247">
    <w:abstractNumId w:val="30"/>
  </w:num>
  <w:num w:numId="8" w16cid:durableId="116995804">
    <w:abstractNumId w:val="22"/>
  </w:num>
  <w:num w:numId="9" w16cid:durableId="261765517">
    <w:abstractNumId w:val="4"/>
  </w:num>
  <w:num w:numId="10" w16cid:durableId="1598558623">
    <w:abstractNumId w:val="21"/>
  </w:num>
  <w:num w:numId="11" w16cid:durableId="961031796">
    <w:abstractNumId w:val="19"/>
  </w:num>
  <w:num w:numId="12" w16cid:durableId="815028119">
    <w:abstractNumId w:val="7"/>
  </w:num>
  <w:num w:numId="13" w16cid:durableId="2117289069">
    <w:abstractNumId w:val="25"/>
  </w:num>
  <w:num w:numId="14" w16cid:durableId="646126198">
    <w:abstractNumId w:val="6"/>
  </w:num>
  <w:num w:numId="15" w16cid:durableId="976639953">
    <w:abstractNumId w:val="26"/>
  </w:num>
  <w:num w:numId="16" w16cid:durableId="772168051">
    <w:abstractNumId w:val="23"/>
  </w:num>
  <w:num w:numId="17" w16cid:durableId="1851530181">
    <w:abstractNumId w:val="5"/>
  </w:num>
  <w:num w:numId="18" w16cid:durableId="62915053">
    <w:abstractNumId w:val="8"/>
  </w:num>
  <w:num w:numId="19" w16cid:durableId="694307438">
    <w:abstractNumId w:val="16"/>
  </w:num>
  <w:num w:numId="20" w16cid:durableId="168448644">
    <w:abstractNumId w:val="29"/>
  </w:num>
  <w:num w:numId="21" w16cid:durableId="1603880905">
    <w:abstractNumId w:val="11"/>
  </w:num>
  <w:num w:numId="22" w16cid:durableId="1059400838">
    <w:abstractNumId w:val="9"/>
  </w:num>
  <w:num w:numId="23" w16cid:durableId="852643554">
    <w:abstractNumId w:val="13"/>
  </w:num>
  <w:num w:numId="24" w16cid:durableId="1637684733">
    <w:abstractNumId w:val="20"/>
  </w:num>
  <w:num w:numId="25" w16cid:durableId="2024741206">
    <w:abstractNumId w:val="27"/>
  </w:num>
  <w:num w:numId="26" w16cid:durableId="1346519206">
    <w:abstractNumId w:val="17"/>
  </w:num>
  <w:num w:numId="27" w16cid:durableId="136849063">
    <w:abstractNumId w:val="14"/>
  </w:num>
  <w:num w:numId="28" w16cid:durableId="186455999">
    <w:abstractNumId w:val="15"/>
  </w:num>
  <w:num w:numId="29" w16cid:durableId="1445732252">
    <w:abstractNumId w:val="18"/>
  </w:num>
  <w:num w:numId="30" w16cid:durableId="244145850">
    <w:abstractNumId w:val="2"/>
  </w:num>
  <w:num w:numId="31" w16cid:durableId="191373277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wMTIFUsaWxpaWJko6SsGpxcWZ+XkgBRaGtQBiq66TLQAAAA=="/>
    <w:docVar w:name="EN.InstantFormat" w:val="&lt;ENInstantFormat&gt;&lt;Enabled&gt;1&lt;/Enabled&gt;&lt;ScanUnformatted&gt;1&lt;/ScanUnformatted&gt;&lt;ScanChanges&gt;1&lt;/ScanChanges&gt;&lt;Suspended&gt;1&lt;/Suspended&gt;&lt;/ENInstantFormat&gt;"/>
  </w:docVars>
  <w:rsids>
    <w:rsidRoot w:val="000A3D2C"/>
    <w:rsid w:val="00002A3C"/>
    <w:rsid w:val="00003381"/>
    <w:rsid w:val="00003D93"/>
    <w:rsid w:val="000068D3"/>
    <w:rsid w:val="000071D1"/>
    <w:rsid w:val="00007B6F"/>
    <w:rsid w:val="00007B81"/>
    <w:rsid w:val="00007C89"/>
    <w:rsid w:val="00007DCD"/>
    <w:rsid w:val="0001320E"/>
    <w:rsid w:val="00013A1D"/>
    <w:rsid w:val="00013F52"/>
    <w:rsid w:val="000140AA"/>
    <w:rsid w:val="000170B7"/>
    <w:rsid w:val="00017980"/>
    <w:rsid w:val="00020F01"/>
    <w:rsid w:val="0002303B"/>
    <w:rsid w:val="000251E6"/>
    <w:rsid w:val="0002713C"/>
    <w:rsid w:val="000300F1"/>
    <w:rsid w:val="00032202"/>
    <w:rsid w:val="0003396B"/>
    <w:rsid w:val="00033F13"/>
    <w:rsid w:val="00034ADA"/>
    <w:rsid w:val="00037812"/>
    <w:rsid w:val="000379D5"/>
    <w:rsid w:val="00037B3E"/>
    <w:rsid w:val="0004419F"/>
    <w:rsid w:val="00050A35"/>
    <w:rsid w:val="000530DC"/>
    <w:rsid w:val="00053FE4"/>
    <w:rsid w:val="00054E2A"/>
    <w:rsid w:val="00057102"/>
    <w:rsid w:val="0005791C"/>
    <w:rsid w:val="000600CF"/>
    <w:rsid w:val="00061E07"/>
    <w:rsid w:val="00063525"/>
    <w:rsid w:val="0006361E"/>
    <w:rsid w:val="00063B79"/>
    <w:rsid w:val="00064CAF"/>
    <w:rsid w:val="00067546"/>
    <w:rsid w:val="00070655"/>
    <w:rsid w:val="00072208"/>
    <w:rsid w:val="00072AC7"/>
    <w:rsid w:val="00076400"/>
    <w:rsid w:val="00081317"/>
    <w:rsid w:val="00081909"/>
    <w:rsid w:val="00087850"/>
    <w:rsid w:val="00090260"/>
    <w:rsid w:val="00090903"/>
    <w:rsid w:val="00091714"/>
    <w:rsid w:val="000920D1"/>
    <w:rsid w:val="00093511"/>
    <w:rsid w:val="00093CBB"/>
    <w:rsid w:val="00096429"/>
    <w:rsid w:val="000A01EA"/>
    <w:rsid w:val="000A0C74"/>
    <w:rsid w:val="000A3BCE"/>
    <w:rsid w:val="000A3D2C"/>
    <w:rsid w:val="000A3E16"/>
    <w:rsid w:val="000A641E"/>
    <w:rsid w:val="000A7ED4"/>
    <w:rsid w:val="000B3811"/>
    <w:rsid w:val="000C5D84"/>
    <w:rsid w:val="000C6524"/>
    <w:rsid w:val="000D2AC8"/>
    <w:rsid w:val="000D3215"/>
    <w:rsid w:val="000D352D"/>
    <w:rsid w:val="000D7E69"/>
    <w:rsid w:val="000E0298"/>
    <w:rsid w:val="000E0BF7"/>
    <w:rsid w:val="000E277E"/>
    <w:rsid w:val="000E431B"/>
    <w:rsid w:val="000E55B6"/>
    <w:rsid w:val="000F04BE"/>
    <w:rsid w:val="000F0687"/>
    <w:rsid w:val="000F180A"/>
    <w:rsid w:val="000F50EB"/>
    <w:rsid w:val="000F74B7"/>
    <w:rsid w:val="001003E6"/>
    <w:rsid w:val="00100A33"/>
    <w:rsid w:val="00101932"/>
    <w:rsid w:val="00101D5E"/>
    <w:rsid w:val="001021DD"/>
    <w:rsid w:val="00102AEC"/>
    <w:rsid w:val="00103CD6"/>
    <w:rsid w:val="00105386"/>
    <w:rsid w:val="00107A7C"/>
    <w:rsid w:val="00110640"/>
    <w:rsid w:val="00111313"/>
    <w:rsid w:val="00112B49"/>
    <w:rsid w:val="001132F5"/>
    <w:rsid w:val="00116E86"/>
    <w:rsid w:val="001173F8"/>
    <w:rsid w:val="00117A99"/>
    <w:rsid w:val="0012061E"/>
    <w:rsid w:val="001225A2"/>
    <w:rsid w:val="001250E5"/>
    <w:rsid w:val="00127175"/>
    <w:rsid w:val="00127BAA"/>
    <w:rsid w:val="001303D7"/>
    <w:rsid w:val="00130AF7"/>
    <w:rsid w:val="0013107B"/>
    <w:rsid w:val="0013129C"/>
    <w:rsid w:val="00131CBE"/>
    <w:rsid w:val="001347D4"/>
    <w:rsid w:val="001352F8"/>
    <w:rsid w:val="001366F1"/>
    <w:rsid w:val="00145E9C"/>
    <w:rsid w:val="00147887"/>
    <w:rsid w:val="001479BF"/>
    <w:rsid w:val="00150D49"/>
    <w:rsid w:val="0015262E"/>
    <w:rsid w:val="0015497E"/>
    <w:rsid w:val="00154F7A"/>
    <w:rsid w:val="00161805"/>
    <w:rsid w:val="00162005"/>
    <w:rsid w:val="00163E3E"/>
    <w:rsid w:val="0017104B"/>
    <w:rsid w:val="00173A87"/>
    <w:rsid w:val="00175F5C"/>
    <w:rsid w:val="00181524"/>
    <w:rsid w:val="00186B8C"/>
    <w:rsid w:val="00191920"/>
    <w:rsid w:val="00195849"/>
    <w:rsid w:val="00195DD3"/>
    <w:rsid w:val="001A12BE"/>
    <w:rsid w:val="001A17F3"/>
    <w:rsid w:val="001A263C"/>
    <w:rsid w:val="001A7671"/>
    <w:rsid w:val="001B128A"/>
    <w:rsid w:val="001B3BBE"/>
    <w:rsid w:val="001B42E7"/>
    <w:rsid w:val="001B5032"/>
    <w:rsid w:val="001B63E1"/>
    <w:rsid w:val="001B78F0"/>
    <w:rsid w:val="001B79C1"/>
    <w:rsid w:val="001C0D6C"/>
    <w:rsid w:val="001C2FDC"/>
    <w:rsid w:val="001C33D0"/>
    <w:rsid w:val="001C4673"/>
    <w:rsid w:val="001C597C"/>
    <w:rsid w:val="001D0FFA"/>
    <w:rsid w:val="001D1E60"/>
    <w:rsid w:val="001D2488"/>
    <w:rsid w:val="001D4619"/>
    <w:rsid w:val="001E26BF"/>
    <w:rsid w:val="001E284C"/>
    <w:rsid w:val="001E434F"/>
    <w:rsid w:val="001E6918"/>
    <w:rsid w:val="001E7E26"/>
    <w:rsid w:val="001F0E52"/>
    <w:rsid w:val="001F2D52"/>
    <w:rsid w:val="001F6A64"/>
    <w:rsid w:val="001F6E1F"/>
    <w:rsid w:val="002007E9"/>
    <w:rsid w:val="00201F7D"/>
    <w:rsid w:val="00204719"/>
    <w:rsid w:val="002049F9"/>
    <w:rsid w:val="00205070"/>
    <w:rsid w:val="002050C9"/>
    <w:rsid w:val="002060C8"/>
    <w:rsid w:val="0020730B"/>
    <w:rsid w:val="00207D01"/>
    <w:rsid w:val="002105FC"/>
    <w:rsid w:val="002115B6"/>
    <w:rsid w:val="00211922"/>
    <w:rsid w:val="00211CA8"/>
    <w:rsid w:val="00212F6E"/>
    <w:rsid w:val="0021314E"/>
    <w:rsid w:val="0021792E"/>
    <w:rsid w:val="00222732"/>
    <w:rsid w:val="002265A1"/>
    <w:rsid w:val="002269C9"/>
    <w:rsid w:val="00233015"/>
    <w:rsid w:val="0023390F"/>
    <w:rsid w:val="00235B00"/>
    <w:rsid w:val="00243600"/>
    <w:rsid w:val="00244609"/>
    <w:rsid w:val="00244D80"/>
    <w:rsid w:val="002451EA"/>
    <w:rsid w:val="00251288"/>
    <w:rsid w:val="002604D4"/>
    <w:rsid w:val="002611A1"/>
    <w:rsid w:val="00263992"/>
    <w:rsid w:val="00264DC8"/>
    <w:rsid w:val="002675B5"/>
    <w:rsid w:val="0027151E"/>
    <w:rsid w:val="00276427"/>
    <w:rsid w:val="00277DAA"/>
    <w:rsid w:val="0028214C"/>
    <w:rsid w:val="00282504"/>
    <w:rsid w:val="00292D58"/>
    <w:rsid w:val="00295A71"/>
    <w:rsid w:val="0029687F"/>
    <w:rsid w:val="002A024E"/>
    <w:rsid w:val="002A47F5"/>
    <w:rsid w:val="002A699D"/>
    <w:rsid w:val="002B080A"/>
    <w:rsid w:val="002B089B"/>
    <w:rsid w:val="002B157D"/>
    <w:rsid w:val="002B2252"/>
    <w:rsid w:val="002B3B18"/>
    <w:rsid w:val="002B4339"/>
    <w:rsid w:val="002B4F4E"/>
    <w:rsid w:val="002B6DA3"/>
    <w:rsid w:val="002C04A8"/>
    <w:rsid w:val="002C248C"/>
    <w:rsid w:val="002C2DAF"/>
    <w:rsid w:val="002C569D"/>
    <w:rsid w:val="002D332F"/>
    <w:rsid w:val="002D376A"/>
    <w:rsid w:val="002D704C"/>
    <w:rsid w:val="002D7FC7"/>
    <w:rsid w:val="002E08E3"/>
    <w:rsid w:val="002E0C37"/>
    <w:rsid w:val="002E0EE0"/>
    <w:rsid w:val="002E4442"/>
    <w:rsid w:val="002E527B"/>
    <w:rsid w:val="002E5309"/>
    <w:rsid w:val="002E66A1"/>
    <w:rsid w:val="002F050E"/>
    <w:rsid w:val="002F0D1D"/>
    <w:rsid w:val="002F2B68"/>
    <w:rsid w:val="002F2F5C"/>
    <w:rsid w:val="002F4490"/>
    <w:rsid w:val="002F497F"/>
    <w:rsid w:val="002F5F0C"/>
    <w:rsid w:val="00304076"/>
    <w:rsid w:val="00305188"/>
    <w:rsid w:val="00310136"/>
    <w:rsid w:val="003105D4"/>
    <w:rsid w:val="00312853"/>
    <w:rsid w:val="00312F57"/>
    <w:rsid w:val="00315D94"/>
    <w:rsid w:val="00320749"/>
    <w:rsid w:val="00321CB8"/>
    <w:rsid w:val="0032289B"/>
    <w:rsid w:val="00324C1A"/>
    <w:rsid w:val="00326163"/>
    <w:rsid w:val="003279F1"/>
    <w:rsid w:val="00327FFC"/>
    <w:rsid w:val="0033707B"/>
    <w:rsid w:val="00337AC1"/>
    <w:rsid w:val="003405DE"/>
    <w:rsid w:val="003433CF"/>
    <w:rsid w:val="00345903"/>
    <w:rsid w:val="00346EE3"/>
    <w:rsid w:val="0034725D"/>
    <w:rsid w:val="0035406D"/>
    <w:rsid w:val="0035553C"/>
    <w:rsid w:val="003570EA"/>
    <w:rsid w:val="00357A2E"/>
    <w:rsid w:val="00361345"/>
    <w:rsid w:val="00363E9C"/>
    <w:rsid w:val="00364077"/>
    <w:rsid w:val="00365792"/>
    <w:rsid w:val="00365DAE"/>
    <w:rsid w:val="003710A6"/>
    <w:rsid w:val="00375C36"/>
    <w:rsid w:val="003770A0"/>
    <w:rsid w:val="00387C82"/>
    <w:rsid w:val="003936F9"/>
    <w:rsid w:val="00395012"/>
    <w:rsid w:val="003976DF"/>
    <w:rsid w:val="003A01C4"/>
    <w:rsid w:val="003A1AD9"/>
    <w:rsid w:val="003A1B3B"/>
    <w:rsid w:val="003A35F3"/>
    <w:rsid w:val="003A56AE"/>
    <w:rsid w:val="003B0838"/>
    <w:rsid w:val="003B1729"/>
    <w:rsid w:val="003B1918"/>
    <w:rsid w:val="003B2F77"/>
    <w:rsid w:val="003B3440"/>
    <w:rsid w:val="003B57D8"/>
    <w:rsid w:val="003C0FDA"/>
    <w:rsid w:val="003C3A19"/>
    <w:rsid w:val="003D03AE"/>
    <w:rsid w:val="003D41C9"/>
    <w:rsid w:val="003D4E72"/>
    <w:rsid w:val="003D57DD"/>
    <w:rsid w:val="003D5CB8"/>
    <w:rsid w:val="003D6367"/>
    <w:rsid w:val="003D6453"/>
    <w:rsid w:val="003E34D5"/>
    <w:rsid w:val="003E587A"/>
    <w:rsid w:val="003E75DC"/>
    <w:rsid w:val="003F0C56"/>
    <w:rsid w:val="003F660E"/>
    <w:rsid w:val="003F6C2F"/>
    <w:rsid w:val="003F7B9A"/>
    <w:rsid w:val="004000D8"/>
    <w:rsid w:val="004017D0"/>
    <w:rsid w:val="0040621E"/>
    <w:rsid w:val="004063D8"/>
    <w:rsid w:val="00406C72"/>
    <w:rsid w:val="00414197"/>
    <w:rsid w:val="00417954"/>
    <w:rsid w:val="0042325B"/>
    <w:rsid w:val="00425ABA"/>
    <w:rsid w:val="004320C7"/>
    <w:rsid w:val="00434A8F"/>
    <w:rsid w:val="00436D0C"/>
    <w:rsid w:val="004400BC"/>
    <w:rsid w:val="0044086F"/>
    <w:rsid w:val="00441B48"/>
    <w:rsid w:val="00444A78"/>
    <w:rsid w:val="00444D38"/>
    <w:rsid w:val="00447370"/>
    <w:rsid w:val="00450B64"/>
    <w:rsid w:val="00454140"/>
    <w:rsid w:val="004554FF"/>
    <w:rsid w:val="00455880"/>
    <w:rsid w:val="00456435"/>
    <w:rsid w:val="004603E0"/>
    <w:rsid w:val="0046313B"/>
    <w:rsid w:val="004632DC"/>
    <w:rsid w:val="004647A5"/>
    <w:rsid w:val="0046482B"/>
    <w:rsid w:val="00471362"/>
    <w:rsid w:val="00471819"/>
    <w:rsid w:val="0047519F"/>
    <w:rsid w:val="00477FD0"/>
    <w:rsid w:val="0048196D"/>
    <w:rsid w:val="0048280F"/>
    <w:rsid w:val="00482EB7"/>
    <w:rsid w:val="004860B0"/>
    <w:rsid w:val="004870C5"/>
    <w:rsid w:val="0049063F"/>
    <w:rsid w:val="00491EEF"/>
    <w:rsid w:val="00493508"/>
    <w:rsid w:val="00493D0F"/>
    <w:rsid w:val="0049499F"/>
    <w:rsid w:val="00494A3A"/>
    <w:rsid w:val="004A281B"/>
    <w:rsid w:val="004A3B5E"/>
    <w:rsid w:val="004A59B6"/>
    <w:rsid w:val="004A5D30"/>
    <w:rsid w:val="004B01E7"/>
    <w:rsid w:val="004B096C"/>
    <w:rsid w:val="004B29E6"/>
    <w:rsid w:val="004B3401"/>
    <w:rsid w:val="004B4BB0"/>
    <w:rsid w:val="004B7D58"/>
    <w:rsid w:val="004C021B"/>
    <w:rsid w:val="004C2FDD"/>
    <w:rsid w:val="004C344A"/>
    <w:rsid w:val="004C4351"/>
    <w:rsid w:val="004C5D47"/>
    <w:rsid w:val="004D4F25"/>
    <w:rsid w:val="004D6836"/>
    <w:rsid w:val="004D78D4"/>
    <w:rsid w:val="004D7A84"/>
    <w:rsid w:val="004E23ED"/>
    <w:rsid w:val="004E384B"/>
    <w:rsid w:val="004E3A2A"/>
    <w:rsid w:val="004E4C48"/>
    <w:rsid w:val="004E582B"/>
    <w:rsid w:val="004E74A3"/>
    <w:rsid w:val="004F2F8C"/>
    <w:rsid w:val="004F433B"/>
    <w:rsid w:val="004F5236"/>
    <w:rsid w:val="004F59FD"/>
    <w:rsid w:val="004F5A84"/>
    <w:rsid w:val="004F6AC2"/>
    <w:rsid w:val="004F6CBA"/>
    <w:rsid w:val="004F762F"/>
    <w:rsid w:val="0050031D"/>
    <w:rsid w:val="00500F04"/>
    <w:rsid w:val="005024B3"/>
    <w:rsid w:val="00513320"/>
    <w:rsid w:val="00515BC7"/>
    <w:rsid w:val="0052033C"/>
    <w:rsid w:val="00523AD4"/>
    <w:rsid w:val="00527918"/>
    <w:rsid w:val="005302CA"/>
    <w:rsid w:val="005305E4"/>
    <w:rsid w:val="00530C02"/>
    <w:rsid w:val="00532EB2"/>
    <w:rsid w:val="005338A9"/>
    <w:rsid w:val="0053624F"/>
    <w:rsid w:val="005369ED"/>
    <w:rsid w:val="00536B44"/>
    <w:rsid w:val="00543E6B"/>
    <w:rsid w:val="00544534"/>
    <w:rsid w:val="0054492E"/>
    <w:rsid w:val="005453E8"/>
    <w:rsid w:val="00545D6F"/>
    <w:rsid w:val="005471E5"/>
    <w:rsid w:val="00554B5F"/>
    <w:rsid w:val="005571BF"/>
    <w:rsid w:val="005576E7"/>
    <w:rsid w:val="0056011F"/>
    <w:rsid w:val="00561015"/>
    <w:rsid w:val="0056150B"/>
    <w:rsid w:val="005671E6"/>
    <w:rsid w:val="00570305"/>
    <w:rsid w:val="00571104"/>
    <w:rsid w:val="0057163F"/>
    <w:rsid w:val="00571BCC"/>
    <w:rsid w:val="005729A3"/>
    <w:rsid w:val="005729A7"/>
    <w:rsid w:val="0057405F"/>
    <w:rsid w:val="00574F49"/>
    <w:rsid w:val="00581A63"/>
    <w:rsid w:val="00582285"/>
    <w:rsid w:val="0058308C"/>
    <w:rsid w:val="00584616"/>
    <w:rsid w:val="005858AB"/>
    <w:rsid w:val="0058713C"/>
    <w:rsid w:val="0059123E"/>
    <w:rsid w:val="0059209D"/>
    <w:rsid w:val="00593396"/>
    <w:rsid w:val="00596573"/>
    <w:rsid w:val="005970DF"/>
    <w:rsid w:val="005A022A"/>
    <w:rsid w:val="005A4CC2"/>
    <w:rsid w:val="005A4F9B"/>
    <w:rsid w:val="005A6478"/>
    <w:rsid w:val="005A74FF"/>
    <w:rsid w:val="005B320A"/>
    <w:rsid w:val="005B46E1"/>
    <w:rsid w:val="005B4F46"/>
    <w:rsid w:val="005B5456"/>
    <w:rsid w:val="005C0FDA"/>
    <w:rsid w:val="005C2F2E"/>
    <w:rsid w:val="005C5B04"/>
    <w:rsid w:val="005C6045"/>
    <w:rsid w:val="005C7E90"/>
    <w:rsid w:val="005D0BBF"/>
    <w:rsid w:val="005D1CFC"/>
    <w:rsid w:val="005D26C1"/>
    <w:rsid w:val="005D5C4B"/>
    <w:rsid w:val="005E1EF5"/>
    <w:rsid w:val="005E3B8E"/>
    <w:rsid w:val="005E520D"/>
    <w:rsid w:val="005E7CA3"/>
    <w:rsid w:val="005E7E70"/>
    <w:rsid w:val="005F1A81"/>
    <w:rsid w:val="005F2C88"/>
    <w:rsid w:val="005F6AC4"/>
    <w:rsid w:val="006012A3"/>
    <w:rsid w:val="00604DA7"/>
    <w:rsid w:val="00606A83"/>
    <w:rsid w:val="00606BE3"/>
    <w:rsid w:val="00610D53"/>
    <w:rsid w:val="0061637A"/>
    <w:rsid w:val="0061772B"/>
    <w:rsid w:val="006256CE"/>
    <w:rsid w:val="00625DF3"/>
    <w:rsid w:val="00632DEF"/>
    <w:rsid w:val="00633CC5"/>
    <w:rsid w:val="006371C4"/>
    <w:rsid w:val="006441C6"/>
    <w:rsid w:val="006462F2"/>
    <w:rsid w:val="00650810"/>
    <w:rsid w:val="006514DE"/>
    <w:rsid w:val="006517C9"/>
    <w:rsid w:val="006530C6"/>
    <w:rsid w:val="00653A41"/>
    <w:rsid w:val="00654553"/>
    <w:rsid w:val="00656939"/>
    <w:rsid w:val="00656B61"/>
    <w:rsid w:val="0065760A"/>
    <w:rsid w:val="00660395"/>
    <w:rsid w:val="006621E6"/>
    <w:rsid w:val="00662E44"/>
    <w:rsid w:val="00665C67"/>
    <w:rsid w:val="00665D90"/>
    <w:rsid w:val="00667AF3"/>
    <w:rsid w:val="00670B13"/>
    <w:rsid w:val="00671C6C"/>
    <w:rsid w:val="00673127"/>
    <w:rsid w:val="00676D02"/>
    <w:rsid w:val="00677499"/>
    <w:rsid w:val="0069609C"/>
    <w:rsid w:val="0069680F"/>
    <w:rsid w:val="00697447"/>
    <w:rsid w:val="006A003A"/>
    <w:rsid w:val="006A1DED"/>
    <w:rsid w:val="006A2F47"/>
    <w:rsid w:val="006A3C64"/>
    <w:rsid w:val="006A4208"/>
    <w:rsid w:val="006A5489"/>
    <w:rsid w:val="006A5C0C"/>
    <w:rsid w:val="006A61DF"/>
    <w:rsid w:val="006A6A6D"/>
    <w:rsid w:val="006A7855"/>
    <w:rsid w:val="006B05F2"/>
    <w:rsid w:val="006B13A7"/>
    <w:rsid w:val="006B27A7"/>
    <w:rsid w:val="006B3356"/>
    <w:rsid w:val="006B5B18"/>
    <w:rsid w:val="006C1616"/>
    <w:rsid w:val="006C1944"/>
    <w:rsid w:val="006C2C38"/>
    <w:rsid w:val="006C2E87"/>
    <w:rsid w:val="006C4981"/>
    <w:rsid w:val="006C5D88"/>
    <w:rsid w:val="006C5E57"/>
    <w:rsid w:val="006C6769"/>
    <w:rsid w:val="006C68CB"/>
    <w:rsid w:val="006D2C6D"/>
    <w:rsid w:val="006D6207"/>
    <w:rsid w:val="006D7146"/>
    <w:rsid w:val="006E349C"/>
    <w:rsid w:val="006E3EB2"/>
    <w:rsid w:val="006E6A92"/>
    <w:rsid w:val="006F086F"/>
    <w:rsid w:val="006F3EE0"/>
    <w:rsid w:val="00700FE7"/>
    <w:rsid w:val="00704EBA"/>
    <w:rsid w:val="00710039"/>
    <w:rsid w:val="0071015A"/>
    <w:rsid w:val="0071125F"/>
    <w:rsid w:val="007117CC"/>
    <w:rsid w:val="007144E9"/>
    <w:rsid w:val="00714B02"/>
    <w:rsid w:val="007154D1"/>
    <w:rsid w:val="007173D4"/>
    <w:rsid w:val="00720EC6"/>
    <w:rsid w:val="0072150C"/>
    <w:rsid w:val="007272F5"/>
    <w:rsid w:val="0072774E"/>
    <w:rsid w:val="007324A7"/>
    <w:rsid w:val="00733A2F"/>
    <w:rsid w:val="007364D7"/>
    <w:rsid w:val="00736F30"/>
    <w:rsid w:val="007378CA"/>
    <w:rsid w:val="007408EF"/>
    <w:rsid w:val="00740A67"/>
    <w:rsid w:val="00740F9D"/>
    <w:rsid w:val="007452C3"/>
    <w:rsid w:val="007452C8"/>
    <w:rsid w:val="007515AC"/>
    <w:rsid w:val="007540A6"/>
    <w:rsid w:val="00754927"/>
    <w:rsid w:val="00760119"/>
    <w:rsid w:val="00762B14"/>
    <w:rsid w:val="00764EE8"/>
    <w:rsid w:val="007671A1"/>
    <w:rsid w:val="00767E32"/>
    <w:rsid w:val="00772CBB"/>
    <w:rsid w:val="00773F96"/>
    <w:rsid w:val="00775FB2"/>
    <w:rsid w:val="00776D35"/>
    <w:rsid w:val="0078241F"/>
    <w:rsid w:val="00784658"/>
    <w:rsid w:val="00791DAC"/>
    <w:rsid w:val="00792B2B"/>
    <w:rsid w:val="00792FD6"/>
    <w:rsid w:val="0079397E"/>
    <w:rsid w:val="007949C8"/>
    <w:rsid w:val="00795E36"/>
    <w:rsid w:val="00796BA0"/>
    <w:rsid w:val="007972D9"/>
    <w:rsid w:val="00797679"/>
    <w:rsid w:val="007A1212"/>
    <w:rsid w:val="007A154A"/>
    <w:rsid w:val="007A24C6"/>
    <w:rsid w:val="007A4FA7"/>
    <w:rsid w:val="007A6357"/>
    <w:rsid w:val="007A665E"/>
    <w:rsid w:val="007A7432"/>
    <w:rsid w:val="007B07CA"/>
    <w:rsid w:val="007B0A95"/>
    <w:rsid w:val="007B1B3E"/>
    <w:rsid w:val="007B3A95"/>
    <w:rsid w:val="007B3BB0"/>
    <w:rsid w:val="007B5FA1"/>
    <w:rsid w:val="007B69CD"/>
    <w:rsid w:val="007B6C5F"/>
    <w:rsid w:val="007C2E87"/>
    <w:rsid w:val="007C4F9E"/>
    <w:rsid w:val="007C6132"/>
    <w:rsid w:val="007D27BC"/>
    <w:rsid w:val="007D2C00"/>
    <w:rsid w:val="007D4A6F"/>
    <w:rsid w:val="007D7804"/>
    <w:rsid w:val="007E1326"/>
    <w:rsid w:val="007E1900"/>
    <w:rsid w:val="007E2D5D"/>
    <w:rsid w:val="007E434A"/>
    <w:rsid w:val="007E6CD6"/>
    <w:rsid w:val="007E725B"/>
    <w:rsid w:val="007F1549"/>
    <w:rsid w:val="007F390E"/>
    <w:rsid w:val="007F4086"/>
    <w:rsid w:val="007F4A72"/>
    <w:rsid w:val="007F658A"/>
    <w:rsid w:val="00801961"/>
    <w:rsid w:val="0080542C"/>
    <w:rsid w:val="00806B0B"/>
    <w:rsid w:val="00806CAA"/>
    <w:rsid w:val="00811CA7"/>
    <w:rsid w:val="00812E9C"/>
    <w:rsid w:val="00817F2A"/>
    <w:rsid w:val="00821C04"/>
    <w:rsid w:val="0082270A"/>
    <w:rsid w:val="00824352"/>
    <w:rsid w:val="00826ADF"/>
    <w:rsid w:val="00826BDE"/>
    <w:rsid w:val="008319BF"/>
    <w:rsid w:val="00832C66"/>
    <w:rsid w:val="00834D3C"/>
    <w:rsid w:val="00835270"/>
    <w:rsid w:val="00835407"/>
    <w:rsid w:val="0083614A"/>
    <w:rsid w:val="00837B1F"/>
    <w:rsid w:val="0084270A"/>
    <w:rsid w:val="00842F6F"/>
    <w:rsid w:val="008470F1"/>
    <w:rsid w:val="00852216"/>
    <w:rsid w:val="00856854"/>
    <w:rsid w:val="00856ED2"/>
    <w:rsid w:val="00857FF2"/>
    <w:rsid w:val="00860832"/>
    <w:rsid w:val="00862C83"/>
    <w:rsid w:val="00864B51"/>
    <w:rsid w:val="00864F92"/>
    <w:rsid w:val="008651AD"/>
    <w:rsid w:val="008667D4"/>
    <w:rsid w:val="00866E25"/>
    <w:rsid w:val="00870673"/>
    <w:rsid w:val="0087315D"/>
    <w:rsid w:val="00873533"/>
    <w:rsid w:val="0087690A"/>
    <w:rsid w:val="00877DD8"/>
    <w:rsid w:val="00877EFE"/>
    <w:rsid w:val="0088164E"/>
    <w:rsid w:val="008855EE"/>
    <w:rsid w:val="00885BEE"/>
    <w:rsid w:val="00886191"/>
    <w:rsid w:val="008867CE"/>
    <w:rsid w:val="00886D60"/>
    <w:rsid w:val="0088786D"/>
    <w:rsid w:val="00890CA0"/>
    <w:rsid w:val="00891B44"/>
    <w:rsid w:val="0089276C"/>
    <w:rsid w:val="00892F5E"/>
    <w:rsid w:val="00892FE6"/>
    <w:rsid w:val="0089324A"/>
    <w:rsid w:val="008941C7"/>
    <w:rsid w:val="00894A03"/>
    <w:rsid w:val="00895FA6"/>
    <w:rsid w:val="00895FEB"/>
    <w:rsid w:val="0089672D"/>
    <w:rsid w:val="00896E28"/>
    <w:rsid w:val="0089797E"/>
    <w:rsid w:val="008A0A5A"/>
    <w:rsid w:val="008A1539"/>
    <w:rsid w:val="008A2226"/>
    <w:rsid w:val="008A24DE"/>
    <w:rsid w:val="008A41F2"/>
    <w:rsid w:val="008A45EC"/>
    <w:rsid w:val="008A5E7E"/>
    <w:rsid w:val="008A6B8A"/>
    <w:rsid w:val="008B0B24"/>
    <w:rsid w:val="008B21D6"/>
    <w:rsid w:val="008B2B4C"/>
    <w:rsid w:val="008B4AE9"/>
    <w:rsid w:val="008B562B"/>
    <w:rsid w:val="008C1450"/>
    <w:rsid w:val="008C40E5"/>
    <w:rsid w:val="008C6E9B"/>
    <w:rsid w:val="008C77DC"/>
    <w:rsid w:val="008D0B15"/>
    <w:rsid w:val="008D11A7"/>
    <w:rsid w:val="008D1283"/>
    <w:rsid w:val="008D14F8"/>
    <w:rsid w:val="008D1B45"/>
    <w:rsid w:val="008D3779"/>
    <w:rsid w:val="008D4778"/>
    <w:rsid w:val="008D611F"/>
    <w:rsid w:val="008D70C4"/>
    <w:rsid w:val="008D74EA"/>
    <w:rsid w:val="008E0AA3"/>
    <w:rsid w:val="008E1958"/>
    <w:rsid w:val="008E2ACA"/>
    <w:rsid w:val="008E3BB1"/>
    <w:rsid w:val="008F1B2F"/>
    <w:rsid w:val="008F1C07"/>
    <w:rsid w:val="008F44EA"/>
    <w:rsid w:val="008F6106"/>
    <w:rsid w:val="008F6D57"/>
    <w:rsid w:val="00901456"/>
    <w:rsid w:val="00903112"/>
    <w:rsid w:val="00903CE2"/>
    <w:rsid w:val="009066DF"/>
    <w:rsid w:val="00907EAF"/>
    <w:rsid w:val="0091286A"/>
    <w:rsid w:val="00913647"/>
    <w:rsid w:val="00913A38"/>
    <w:rsid w:val="00914712"/>
    <w:rsid w:val="00916B63"/>
    <w:rsid w:val="00917667"/>
    <w:rsid w:val="009202FC"/>
    <w:rsid w:val="00924EEE"/>
    <w:rsid w:val="009265B5"/>
    <w:rsid w:val="009304E4"/>
    <w:rsid w:val="009319A6"/>
    <w:rsid w:val="00931C0A"/>
    <w:rsid w:val="0093220E"/>
    <w:rsid w:val="00933D65"/>
    <w:rsid w:val="00934BE6"/>
    <w:rsid w:val="009369ED"/>
    <w:rsid w:val="009370B6"/>
    <w:rsid w:val="009374FD"/>
    <w:rsid w:val="00937F95"/>
    <w:rsid w:val="009416C9"/>
    <w:rsid w:val="0094526B"/>
    <w:rsid w:val="00945966"/>
    <w:rsid w:val="009464DD"/>
    <w:rsid w:val="00947F5B"/>
    <w:rsid w:val="00951E9B"/>
    <w:rsid w:val="00952110"/>
    <w:rsid w:val="00952DBF"/>
    <w:rsid w:val="0095405C"/>
    <w:rsid w:val="00963D88"/>
    <w:rsid w:val="00965A97"/>
    <w:rsid w:val="00965B76"/>
    <w:rsid w:val="009664FE"/>
    <w:rsid w:val="009670A1"/>
    <w:rsid w:val="00967D03"/>
    <w:rsid w:val="0097121B"/>
    <w:rsid w:val="009714EF"/>
    <w:rsid w:val="009726EF"/>
    <w:rsid w:val="009742BA"/>
    <w:rsid w:val="00974C09"/>
    <w:rsid w:val="0097606C"/>
    <w:rsid w:val="009807B2"/>
    <w:rsid w:val="00981A0F"/>
    <w:rsid w:val="009826A7"/>
    <w:rsid w:val="00983190"/>
    <w:rsid w:val="00983F22"/>
    <w:rsid w:val="00984D87"/>
    <w:rsid w:val="00985235"/>
    <w:rsid w:val="00986A2F"/>
    <w:rsid w:val="009870BC"/>
    <w:rsid w:val="00987569"/>
    <w:rsid w:val="00993D63"/>
    <w:rsid w:val="00995716"/>
    <w:rsid w:val="00996606"/>
    <w:rsid w:val="009A02AC"/>
    <w:rsid w:val="009A0BF6"/>
    <w:rsid w:val="009A2AF8"/>
    <w:rsid w:val="009A3438"/>
    <w:rsid w:val="009A48E0"/>
    <w:rsid w:val="009B2729"/>
    <w:rsid w:val="009B2865"/>
    <w:rsid w:val="009B3867"/>
    <w:rsid w:val="009C0300"/>
    <w:rsid w:val="009C2EA3"/>
    <w:rsid w:val="009C3A12"/>
    <w:rsid w:val="009C4E54"/>
    <w:rsid w:val="009C59B9"/>
    <w:rsid w:val="009D1840"/>
    <w:rsid w:val="009D2EF4"/>
    <w:rsid w:val="009D2F32"/>
    <w:rsid w:val="009D4A24"/>
    <w:rsid w:val="009D4D88"/>
    <w:rsid w:val="009D7229"/>
    <w:rsid w:val="009D7AA1"/>
    <w:rsid w:val="009E22D0"/>
    <w:rsid w:val="009E2B60"/>
    <w:rsid w:val="009E5EB6"/>
    <w:rsid w:val="009E6C84"/>
    <w:rsid w:val="009E6DCC"/>
    <w:rsid w:val="009F06F3"/>
    <w:rsid w:val="009F0CF1"/>
    <w:rsid w:val="009F1CA4"/>
    <w:rsid w:val="009F437F"/>
    <w:rsid w:val="009F6215"/>
    <w:rsid w:val="009F7062"/>
    <w:rsid w:val="00A0081E"/>
    <w:rsid w:val="00A00AD7"/>
    <w:rsid w:val="00A00B22"/>
    <w:rsid w:val="00A00E71"/>
    <w:rsid w:val="00A05CD0"/>
    <w:rsid w:val="00A12753"/>
    <w:rsid w:val="00A14460"/>
    <w:rsid w:val="00A15CE2"/>
    <w:rsid w:val="00A15EF1"/>
    <w:rsid w:val="00A176E3"/>
    <w:rsid w:val="00A17C4C"/>
    <w:rsid w:val="00A228EB"/>
    <w:rsid w:val="00A241A8"/>
    <w:rsid w:val="00A27E3F"/>
    <w:rsid w:val="00A322E1"/>
    <w:rsid w:val="00A33820"/>
    <w:rsid w:val="00A34883"/>
    <w:rsid w:val="00A34BE5"/>
    <w:rsid w:val="00A3632F"/>
    <w:rsid w:val="00A37FEE"/>
    <w:rsid w:val="00A408D2"/>
    <w:rsid w:val="00A41804"/>
    <w:rsid w:val="00A4238E"/>
    <w:rsid w:val="00A57D82"/>
    <w:rsid w:val="00A666D2"/>
    <w:rsid w:val="00A66F9A"/>
    <w:rsid w:val="00A67208"/>
    <w:rsid w:val="00A67D42"/>
    <w:rsid w:val="00A73DC3"/>
    <w:rsid w:val="00A76B7E"/>
    <w:rsid w:val="00A832B3"/>
    <w:rsid w:val="00A84717"/>
    <w:rsid w:val="00A90623"/>
    <w:rsid w:val="00A9097D"/>
    <w:rsid w:val="00A910D0"/>
    <w:rsid w:val="00A9275A"/>
    <w:rsid w:val="00A975E5"/>
    <w:rsid w:val="00A977BA"/>
    <w:rsid w:val="00AA34F2"/>
    <w:rsid w:val="00AA533F"/>
    <w:rsid w:val="00AB0B6D"/>
    <w:rsid w:val="00AB3227"/>
    <w:rsid w:val="00AB3729"/>
    <w:rsid w:val="00AB3F7B"/>
    <w:rsid w:val="00AB4BDA"/>
    <w:rsid w:val="00AB50F5"/>
    <w:rsid w:val="00AB7B6E"/>
    <w:rsid w:val="00AC1686"/>
    <w:rsid w:val="00AC28A6"/>
    <w:rsid w:val="00AC395F"/>
    <w:rsid w:val="00AD32F3"/>
    <w:rsid w:val="00AD4897"/>
    <w:rsid w:val="00AD4E8B"/>
    <w:rsid w:val="00AD5283"/>
    <w:rsid w:val="00AD6774"/>
    <w:rsid w:val="00AE0635"/>
    <w:rsid w:val="00AF35CE"/>
    <w:rsid w:val="00AF41ED"/>
    <w:rsid w:val="00AF425F"/>
    <w:rsid w:val="00B01C15"/>
    <w:rsid w:val="00B032A2"/>
    <w:rsid w:val="00B0439A"/>
    <w:rsid w:val="00B0443F"/>
    <w:rsid w:val="00B059BA"/>
    <w:rsid w:val="00B05A64"/>
    <w:rsid w:val="00B05FC1"/>
    <w:rsid w:val="00B0742A"/>
    <w:rsid w:val="00B07EF0"/>
    <w:rsid w:val="00B175A5"/>
    <w:rsid w:val="00B20916"/>
    <w:rsid w:val="00B22F00"/>
    <w:rsid w:val="00B23448"/>
    <w:rsid w:val="00B248F8"/>
    <w:rsid w:val="00B25EAC"/>
    <w:rsid w:val="00B26446"/>
    <w:rsid w:val="00B274A6"/>
    <w:rsid w:val="00B27589"/>
    <w:rsid w:val="00B315EF"/>
    <w:rsid w:val="00B34C13"/>
    <w:rsid w:val="00B40A82"/>
    <w:rsid w:val="00B411D2"/>
    <w:rsid w:val="00B413F9"/>
    <w:rsid w:val="00B418E1"/>
    <w:rsid w:val="00B45621"/>
    <w:rsid w:val="00B46096"/>
    <w:rsid w:val="00B53571"/>
    <w:rsid w:val="00B53901"/>
    <w:rsid w:val="00B61C19"/>
    <w:rsid w:val="00B63263"/>
    <w:rsid w:val="00B64CB1"/>
    <w:rsid w:val="00B66B63"/>
    <w:rsid w:val="00B67712"/>
    <w:rsid w:val="00B67A4A"/>
    <w:rsid w:val="00B70657"/>
    <w:rsid w:val="00B71621"/>
    <w:rsid w:val="00B73E71"/>
    <w:rsid w:val="00B75356"/>
    <w:rsid w:val="00B82CBD"/>
    <w:rsid w:val="00B87EB0"/>
    <w:rsid w:val="00B903C3"/>
    <w:rsid w:val="00B9157A"/>
    <w:rsid w:val="00B916FC"/>
    <w:rsid w:val="00B9625F"/>
    <w:rsid w:val="00BA0FAD"/>
    <w:rsid w:val="00BA2A48"/>
    <w:rsid w:val="00BA4DA9"/>
    <w:rsid w:val="00BA618C"/>
    <w:rsid w:val="00BA6486"/>
    <w:rsid w:val="00BA65E2"/>
    <w:rsid w:val="00BB04C1"/>
    <w:rsid w:val="00BB5E04"/>
    <w:rsid w:val="00BB6390"/>
    <w:rsid w:val="00BC5A84"/>
    <w:rsid w:val="00BC7C02"/>
    <w:rsid w:val="00BD2E6E"/>
    <w:rsid w:val="00BD3858"/>
    <w:rsid w:val="00BE1BBB"/>
    <w:rsid w:val="00BE2653"/>
    <w:rsid w:val="00BE3194"/>
    <w:rsid w:val="00BE70A8"/>
    <w:rsid w:val="00BE71FE"/>
    <w:rsid w:val="00BE7DA6"/>
    <w:rsid w:val="00BF28C7"/>
    <w:rsid w:val="00BF5760"/>
    <w:rsid w:val="00BF5CF4"/>
    <w:rsid w:val="00BF670B"/>
    <w:rsid w:val="00BF680E"/>
    <w:rsid w:val="00BF6A73"/>
    <w:rsid w:val="00BF7142"/>
    <w:rsid w:val="00BF7A42"/>
    <w:rsid w:val="00C00E8E"/>
    <w:rsid w:val="00C01F49"/>
    <w:rsid w:val="00C071D2"/>
    <w:rsid w:val="00C1077F"/>
    <w:rsid w:val="00C11447"/>
    <w:rsid w:val="00C12ED8"/>
    <w:rsid w:val="00C13A57"/>
    <w:rsid w:val="00C17821"/>
    <w:rsid w:val="00C17ABF"/>
    <w:rsid w:val="00C17B80"/>
    <w:rsid w:val="00C20DC9"/>
    <w:rsid w:val="00C20E7B"/>
    <w:rsid w:val="00C2224F"/>
    <w:rsid w:val="00C2418B"/>
    <w:rsid w:val="00C25886"/>
    <w:rsid w:val="00C268B2"/>
    <w:rsid w:val="00C273A3"/>
    <w:rsid w:val="00C30EA7"/>
    <w:rsid w:val="00C35590"/>
    <w:rsid w:val="00C3759A"/>
    <w:rsid w:val="00C37A32"/>
    <w:rsid w:val="00C40337"/>
    <w:rsid w:val="00C413A5"/>
    <w:rsid w:val="00C41B4D"/>
    <w:rsid w:val="00C44A7C"/>
    <w:rsid w:val="00C46EB9"/>
    <w:rsid w:val="00C503B9"/>
    <w:rsid w:val="00C51B83"/>
    <w:rsid w:val="00C522BF"/>
    <w:rsid w:val="00C52595"/>
    <w:rsid w:val="00C5419A"/>
    <w:rsid w:val="00C544E2"/>
    <w:rsid w:val="00C55C7C"/>
    <w:rsid w:val="00C61994"/>
    <w:rsid w:val="00C62F92"/>
    <w:rsid w:val="00C672AA"/>
    <w:rsid w:val="00C71CAB"/>
    <w:rsid w:val="00C72750"/>
    <w:rsid w:val="00C72936"/>
    <w:rsid w:val="00C823F7"/>
    <w:rsid w:val="00C82416"/>
    <w:rsid w:val="00C825C5"/>
    <w:rsid w:val="00C83AC2"/>
    <w:rsid w:val="00C849D3"/>
    <w:rsid w:val="00C852EE"/>
    <w:rsid w:val="00C8563C"/>
    <w:rsid w:val="00C874D8"/>
    <w:rsid w:val="00C9015F"/>
    <w:rsid w:val="00C948CC"/>
    <w:rsid w:val="00C949EB"/>
    <w:rsid w:val="00C97170"/>
    <w:rsid w:val="00CA0E46"/>
    <w:rsid w:val="00CA0FA5"/>
    <w:rsid w:val="00CA1790"/>
    <w:rsid w:val="00CA582A"/>
    <w:rsid w:val="00CA6B21"/>
    <w:rsid w:val="00CA77F2"/>
    <w:rsid w:val="00CA78CC"/>
    <w:rsid w:val="00CB0B14"/>
    <w:rsid w:val="00CB1A7B"/>
    <w:rsid w:val="00CB375B"/>
    <w:rsid w:val="00CB4F05"/>
    <w:rsid w:val="00CB7E45"/>
    <w:rsid w:val="00CC0154"/>
    <w:rsid w:val="00CC2472"/>
    <w:rsid w:val="00CC2484"/>
    <w:rsid w:val="00CC290F"/>
    <w:rsid w:val="00CC4CCD"/>
    <w:rsid w:val="00CC5C5C"/>
    <w:rsid w:val="00CC65E0"/>
    <w:rsid w:val="00CC6B96"/>
    <w:rsid w:val="00CC7A20"/>
    <w:rsid w:val="00CD038C"/>
    <w:rsid w:val="00CD115A"/>
    <w:rsid w:val="00CD12C6"/>
    <w:rsid w:val="00CD1CD3"/>
    <w:rsid w:val="00CD3D71"/>
    <w:rsid w:val="00CD6AC6"/>
    <w:rsid w:val="00CD7EA9"/>
    <w:rsid w:val="00CE17E1"/>
    <w:rsid w:val="00CE35D0"/>
    <w:rsid w:val="00CE595D"/>
    <w:rsid w:val="00CE7AB1"/>
    <w:rsid w:val="00CF0B61"/>
    <w:rsid w:val="00CF2ACB"/>
    <w:rsid w:val="00CF7360"/>
    <w:rsid w:val="00CF78EA"/>
    <w:rsid w:val="00CF7E7A"/>
    <w:rsid w:val="00D00771"/>
    <w:rsid w:val="00D01DC8"/>
    <w:rsid w:val="00D02A6F"/>
    <w:rsid w:val="00D02B65"/>
    <w:rsid w:val="00D06B3F"/>
    <w:rsid w:val="00D07926"/>
    <w:rsid w:val="00D162BD"/>
    <w:rsid w:val="00D23A3B"/>
    <w:rsid w:val="00D25989"/>
    <w:rsid w:val="00D2705F"/>
    <w:rsid w:val="00D327F5"/>
    <w:rsid w:val="00D331EF"/>
    <w:rsid w:val="00D342DB"/>
    <w:rsid w:val="00D36296"/>
    <w:rsid w:val="00D40F62"/>
    <w:rsid w:val="00D425B8"/>
    <w:rsid w:val="00D526AD"/>
    <w:rsid w:val="00D53220"/>
    <w:rsid w:val="00D55B90"/>
    <w:rsid w:val="00D55EE0"/>
    <w:rsid w:val="00D56E17"/>
    <w:rsid w:val="00D57B40"/>
    <w:rsid w:val="00D657FD"/>
    <w:rsid w:val="00D65A35"/>
    <w:rsid w:val="00D67663"/>
    <w:rsid w:val="00D7065E"/>
    <w:rsid w:val="00D70B2F"/>
    <w:rsid w:val="00D70C4F"/>
    <w:rsid w:val="00D7294D"/>
    <w:rsid w:val="00D751AA"/>
    <w:rsid w:val="00D77AFF"/>
    <w:rsid w:val="00D77F51"/>
    <w:rsid w:val="00D84620"/>
    <w:rsid w:val="00D86A6D"/>
    <w:rsid w:val="00D871AD"/>
    <w:rsid w:val="00D8756B"/>
    <w:rsid w:val="00D9157C"/>
    <w:rsid w:val="00D93306"/>
    <w:rsid w:val="00D94407"/>
    <w:rsid w:val="00D96CBC"/>
    <w:rsid w:val="00D97FE8"/>
    <w:rsid w:val="00DB0ABC"/>
    <w:rsid w:val="00DB202F"/>
    <w:rsid w:val="00DB28D1"/>
    <w:rsid w:val="00DB3C43"/>
    <w:rsid w:val="00DB43D4"/>
    <w:rsid w:val="00DB6D85"/>
    <w:rsid w:val="00DC10A3"/>
    <w:rsid w:val="00DD1702"/>
    <w:rsid w:val="00DD1F47"/>
    <w:rsid w:val="00DD218B"/>
    <w:rsid w:val="00DD27C7"/>
    <w:rsid w:val="00DD2E04"/>
    <w:rsid w:val="00DD2EC4"/>
    <w:rsid w:val="00DD6BA3"/>
    <w:rsid w:val="00DE0B4D"/>
    <w:rsid w:val="00DE1BBA"/>
    <w:rsid w:val="00DE46DE"/>
    <w:rsid w:val="00DE4FEA"/>
    <w:rsid w:val="00DF0F5F"/>
    <w:rsid w:val="00DF2B40"/>
    <w:rsid w:val="00DF6927"/>
    <w:rsid w:val="00DF7351"/>
    <w:rsid w:val="00DF7B93"/>
    <w:rsid w:val="00DF7EC8"/>
    <w:rsid w:val="00E0444C"/>
    <w:rsid w:val="00E053E1"/>
    <w:rsid w:val="00E063F0"/>
    <w:rsid w:val="00E066E1"/>
    <w:rsid w:val="00E06990"/>
    <w:rsid w:val="00E1071B"/>
    <w:rsid w:val="00E11164"/>
    <w:rsid w:val="00E12DA6"/>
    <w:rsid w:val="00E13754"/>
    <w:rsid w:val="00E13982"/>
    <w:rsid w:val="00E13BF3"/>
    <w:rsid w:val="00E17BD3"/>
    <w:rsid w:val="00E23206"/>
    <w:rsid w:val="00E25D34"/>
    <w:rsid w:val="00E330E3"/>
    <w:rsid w:val="00E3723E"/>
    <w:rsid w:val="00E42BF2"/>
    <w:rsid w:val="00E45F08"/>
    <w:rsid w:val="00E50030"/>
    <w:rsid w:val="00E50F78"/>
    <w:rsid w:val="00E52042"/>
    <w:rsid w:val="00E55782"/>
    <w:rsid w:val="00E55CAB"/>
    <w:rsid w:val="00E602DC"/>
    <w:rsid w:val="00E60C1A"/>
    <w:rsid w:val="00E60FE9"/>
    <w:rsid w:val="00E61040"/>
    <w:rsid w:val="00E725F3"/>
    <w:rsid w:val="00E75089"/>
    <w:rsid w:val="00E778CD"/>
    <w:rsid w:val="00E77CCB"/>
    <w:rsid w:val="00E77D1C"/>
    <w:rsid w:val="00E84772"/>
    <w:rsid w:val="00E85C5C"/>
    <w:rsid w:val="00E87A84"/>
    <w:rsid w:val="00E91AF4"/>
    <w:rsid w:val="00E929F9"/>
    <w:rsid w:val="00E97897"/>
    <w:rsid w:val="00E97983"/>
    <w:rsid w:val="00E979CE"/>
    <w:rsid w:val="00EA1D7A"/>
    <w:rsid w:val="00EA2C50"/>
    <w:rsid w:val="00EA3761"/>
    <w:rsid w:val="00EB0394"/>
    <w:rsid w:val="00EB06C1"/>
    <w:rsid w:val="00EB192C"/>
    <w:rsid w:val="00EB30EF"/>
    <w:rsid w:val="00EB3A4E"/>
    <w:rsid w:val="00EB481E"/>
    <w:rsid w:val="00EB692B"/>
    <w:rsid w:val="00EB708D"/>
    <w:rsid w:val="00EC111C"/>
    <w:rsid w:val="00EC1670"/>
    <w:rsid w:val="00EC2EBD"/>
    <w:rsid w:val="00EC5CAD"/>
    <w:rsid w:val="00EC68A5"/>
    <w:rsid w:val="00ED382E"/>
    <w:rsid w:val="00ED46A3"/>
    <w:rsid w:val="00ED5D13"/>
    <w:rsid w:val="00ED600F"/>
    <w:rsid w:val="00EE05E4"/>
    <w:rsid w:val="00EE0A87"/>
    <w:rsid w:val="00EE2C06"/>
    <w:rsid w:val="00EE3F07"/>
    <w:rsid w:val="00EE5AA5"/>
    <w:rsid w:val="00EE5DE7"/>
    <w:rsid w:val="00EE6479"/>
    <w:rsid w:val="00EF1239"/>
    <w:rsid w:val="00EF2F4F"/>
    <w:rsid w:val="00EF3757"/>
    <w:rsid w:val="00EF3874"/>
    <w:rsid w:val="00EF3AC7"/>
    <w:rsid w:val="00EF70B9"/>
    <w:rsid w:val="00F0348B"/>
    <w:rsid w:val="00F0396B"/>
    <w:rsid w:val="00F04FD4"/>
    <w:rsid w:val="00F055F7"/>
    <w:rsid w:val="00F05E50"/>
    <w:rsid w:val="00F06B1A"/>
    <w:rsid w:val="00F10609"/>
    <w:rsid w:val="00F122E2"/>
    <w:rsid w:val="00F168FA"/>
    <w:rsid w:val="00F17510"/>
    <w:rsid w:val="00F20958"/>
    <w:rsid w:val="00F21429"/>
    <w:rsid w:val="00F226E4"/>
    <w:rsid w:val="00F2606C"/>
    <w:rsid w:val="00F27102"/>
    <w:rsid w:val="00F31E2A"/>
    <w:rsid w:val="00F3463B"/>
    <w:rsid w:val="00F35AA8"/>
    <w:rsid w:val="00F366E9"/>
    <w:rsid w:val="00F3753D"/>
    <w:rsid w:val="00F40C90"/>
    <w:rsid w:val="00F41BCE"/>
    <w:rsid w:val="00F42AA4"/>
    <w:rsid w:val="00F43F46"/>
    <w:rsid w:val="00F454C6"/>
    <w:rsid w:val="00F46FBB"/>
    <w:rsid w:val="00F54B19"/>
    <w:rsid w:val="00F55783"/>
    <w:rsid w:val="00F56657"/>
    <w:rsid w:val="00F5705C"/>
    <w:rsid w:val="00F57F06"/>
    <w:rsid w:val="00F60BD7"/>
    <w:rsid w:val="00F61A71"/>
    <w:rsid w:val="00F62332"/>
    <w:rsid w:val="00F64B91"/>
    <w:rsid w:val="00F67CAE"/>
    <w:rsid w:val="00F70BCE"/>
    <w:rsid w:val="00F72B86"/>
    <w:rsid w:val="00F74FF9"/>
    <w:rsid w:val="00F810E6"/>
    <w:rsid w:val="00F831C8"/>
    <w:rsid w:val="00F84EEF"/>
    <w:rsid w:val="00F86BFA"/>
    <w:rsid w:val="00F90DC7"/>
    <w:rsid w:val="00F9134A"/>
    <w:rsid w:val="00F92839"/>
    <w:rsid w:val="00F97552"/>
    <w:rsid w:val="00F97640"/>
    <w:rsid w:val="00F97D4B"/>
    <w:rsid w:val="00FA2DAE"/>
    <w:rsid w:val="00FA3FD4"/>
    <w:rsid w:val="00FA544F"/>
    <w:rsid w:val="00FB1ECF"/>
    <w:rsid w:val="00FB3B2A"/>
    <w:rsid w:val="00FB42F0"/>
    <w:rsid w:val="00FB4FDD"/>
    <w:rsid w:val="00FB77D7"/>
    <w:rsid w:val="00FC026A"/>
    <w:rsid w:val="00FC238B"/>
    <w:rsid w:val="00FC7921"/>
    <w:rsid w:val="00FD161B"/>
    <w:rsid w:val="00FD1F25"/>
    <w:rsid w:val="00FD474F"/>
    <w:rsid w:val="00FD4AC2"/>
    <w:rsid w:val="00FD6139"/>
    <w:rsid w:val="00FD681A"/>
    <w:rsid w:val="00FE3178"/>
    <w:rsid w:val="00FE3F27"/>
    <w:rsid w:val="00FE5488"/>
    <w:rsid w:val="00FE71AA"/>
    <w:rsid w:val="00FF0A7B"/>
    <w:rsid w:val="00FF1B74"/>
    <w:rsid w:val="00FF2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8C01EC"/>
  <w15:chartTrackingRefBased/>
  <w15:docId w15:val="{6CEBCB3B-45BF-4F20-948D-BA115E004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ED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0A3D2C"/>
    <w:pPr>
      <w:widowControl w:val="0"/>
      <w:ind w:left="100"/>
      <w:outlineLvl w:val="0"/>
    </w:pPr>
    <w:rPr>
      <w:rFonts w:ascii="Century Gothic" w:eastAsia="Century Gothic" w:hAnsi="Century Gothic" w:cstheme="minorBidi"/>
      <w:b/>
      <w:bCs/>
      <w:sz w:val="18"/>
      <w:szCs w:val="18"/>
      <w:lang w:eastAsia="en-US"/>
    </w:rPr>
  </w:style>
  <w:style w:type="paragraph" w:styleId="Heading3">
    <w:name w:val="heading 3"/>
    <w:basedOn w:val="Normal"/>
    <w:next w:val="Normal"/>
    <w:link w:val="Heading3Char"/>
    <w:uiPriority w:val="9"/>
    <w:semiHidden/>
    <w:unhideWhenUsed/>
    <w:qFormat/>
    <w:rsid w:val="001347D4"/>
    <w:pPr>
      <w:keepNext/>
      <w:keepLines/>
      <w:spacing w:before="40" w:line="259" w:lineRule="auto"/>
      <w:outlineLvl w:val="2"/>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0A3D2C"/>
    <w:pPr>
      <w:keepNext/>
      <w:keepLines/>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A3D2C"/>
    <w:rPr>
      <w:rFonts w:ascii="Century Gothic" w:eastAsia="Century Gothic" w:hAnsi="Century Gothic"/>
      <w:b/>
      <w:bCs/>
      <w:sz w:val="18"/>
      <w:szCs w:val="18"/>
      <w:lang w:eastAsia="en-US"/>
    </w:rPr>
  </w:style>
  <w:style w:type="character" w:customStyle="1" w:styleId="Heading9Char">
    <w:name w:val="Heading 9 Char"/>
    <w:basedOn w:val="DefaultParagraphFont"/>
    <w:link w:val="Heading9"/>
    <w:uiPriority w:val="9"/>
    <w:semiHidden/>
    <w:rsid w:val="000A3D2C"/>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0A3D2C"/>
    <w:pPr>
      <w:widowControl w:val="0"/>
      <w:ind w:left="2241" w:hanging="360"/>
    </w:pPr>
    <w:rPr>
      <w:rFonts w:ascii="Century Gothic" w:eastAsia="Century Gothic" w:hAnsi="Century Gothic" w:cstheme="minorBidi"/>
      <w:sz w:val="18"/>
      <w:szCs w:val="18"/>
      <w:lang w:eastAsia="en-US"/>
    </w:rPr>
  </w:style>
  <w:style w:type="character" w:customStyle="1" w:styleId="BodyTextChar">
    <w:name w:val="Body Text Char"/>
    <w:basedOn w:val="DefaultParagraphFont"/>
    <w:link w:val="BodyText"/>
    <w:uiPriority w:val="1"/>
    <w:rsid w:val="000A3D2C"/>
    <w:rPr>
      <w:rFonts w:ascii="Century Gothic" w:eastAsia="Century Gothic" w:hAnsi="Century Gothic"/>
      <w:sz w:val="18"/>
      <w:szCs w:val="18"/>
      <w:lang w:eastAsia="en-US"/>
    </w:rPr>
  </w:style>
  <w:style w:type="character" w:styleId="Hyperlink">
    <w:name w:val="Hyperlink"/>
    <w:basedOn w:val="DefaultParagraphFont"/>
    <w:uiPriority w:val="99"/>
    <w:unhideWhenUsed/>
    <w:rsid w:val="000A3D2C"/>
    <w:rPr>
      <w:color w:val="0563C1" w:themeColor="hyperlink"/>
      <w:u w:val="single"/>
    </w:rPr>
  </w:style>
  <w:style w:type="paragraph" w:styleId="ListParagraph">
    <w:name w:val="List Paragraph"/>
    <w:basedOn w:val="Normal"/>
    <w:uiPriority w:val="1"/>
    <w:qFormat/>
    <w:rsid w:val="000A3D2C"/>
    <w:pPr>
      <w:widowControl w:val="0"/>
    </w:pPr>
    <w:rPr>
      <w:rFonts w:asciiTheme="minorHAnsi" w:eastAsiaTheme="minorHAnsi" w:hAnsiTheme="minorHAnsi" w:cstheme="minorBidi"/>
      <w:sz w:val="22"/>
      <w:szCs w:val="22"/>
      <w:lang w:eastAsia="en-US"/>
    </w:rPr>
  </w:style>
  <w:style w:type="paragraph" w:customStyle="1" w:styleId="Default">
    <w:name w:val="Default"/>
    <w:rsid w:val="000A3D2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ndNoteBibliographyTitle">
    <w:name w:val="EndNote Bibliography Title"/>
    <w:basedOn w:val="Normal"/>
    <w:link w:val="EndNoteBibliographyTitleChar"/>
    <w:rsid w:val="000A3D2C"/>
    <w:pPr>
      <w:spacing w:line="259" w:lineRule="auto"/>
      <w:jc w:val="center"/>
    </w:pPr>
    <w:rPr>
      <w:rFonts w:ascii="Century Gothic" w:eastAsia="Century Gothic" w:hAnsi="Century Gothic" w:cstheme="minorBidi"/>
      <w:noProof/>
      <w:sz w:val="18"/>
      <w:szCs w:val="18"/>
      <w:lang w:eastAsia="en-US"/>
    </w:rPr>
  </w:style>
  <w:style w:type="character" w:customStyle="1" w:styleId="EndNoteBibliographyTitleChar">
    <w:name w:val="EndNote Bibliography Title Char"/>
    <w:basedOn w:val="Heading1Char"/>
    <w:link w:val="EndNoteBibliographyTitle"/>
    <w:rsid w:val="000A3D2C"/>
    <w:rPr>
      <w:rFonts w:ascii="Century Gothic" w:eastAsia="Century Gothic" w:hAnsi="Century Gothic"/>
      <w:b w:val="0"/>
      <w:bCs w:val="0"/>
      <w:noProof/>
      <w:sz w:val="18"/>
      <w:szCs w:val="18"/>
      <w:lang w:eastAsia="en-US"/>
    </w:rPr>
  </w:style>
  <w:style w:type="paragraph" w:customStyle="1" w:styleId="EndNoteBibliography">
    <w:name w:val="EndNote Bibliography"/>
    <w:basedOn w:val="Normal"/>
    <w:link w:val="EndNoteBibliographyChar"/>
    <w:rsid w:val="000A3D2C"/>
    <w:pPr>
      <w:spacing w:after="160"/>
    </w:pPr>
    <w:rPr>
      <w:rFonts w:ascii="Century Gothic" w:eastAsia="Century Gothic" w:hAnsi="Century Gothic" w:cstheme="minorBidi"/>
      <w:noProof/>
      <w:sz w:val="18"/>
      <w:szCs w:val="18"/>
      <w:lang w:eastAsia="en-US"/>
    </w:rPr>
  </w:style>
  <w:style w:type="character" w:customStyle="1" w:styleId="EndNoteBibliographyChar">
    <w:name w:val="EndNote Bibliography Char"/>
    <w:basedOn w:val="Heading1Char"/>
    <w:link w:val="EndNoteBibliography"/>
    <w:rsid w:val="000A3D2C"/>
    <w:rPr>
      <w:rFonts w:ascii="Century Gothic" w:eastAsia="Century Gothic" w:hAnsi="Century Gothic"/>
      <w:b w:val="0"/>
      <w:bCs w:val="0"/>
      <w:noProof/>
      <w:sz w:val="18"/>
      <w:szCs w:val="18"/>
      <w:lang w:eastAsia="en-US"/>
    </w:rPr>
  </w:style>
  <w:style w:type="character" w:styleId="CommentReference">
    <w:name w:val="annotation reference"/>
    <w:basedOn w:val="DefaultParagraphFont"/>
    <w:uiPriority w:val="99"/>
    <w:semiHidden/>
    <w:unhideWhenUsed/>
    <w:rsid w:val="00364077"/>
    <w:rPr>
      <w:sz w:val="16"/>
      <w:szCs w:val="16"/>
    </w:rPr>
  </w:style>
  <w:style w:type="paragraph" w:styleId="CommentText">
    <w:name w:val="annotation text"/>
    <w:basedOn w:val="Normal"/>
    <w:link w:val="CommentTextChar"/>
    <w:uiPriority w:val="99"/>
    <w:semiHidden/>
    <w:unhideWhenUsed/>
    <w:rsid w:val="00364077"/>
    <w:pPr>
      <w:spacing w:after="16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64077"/>
    <w:rPr>
      <w:sz w:val="20"/>
      <w:szCs w:val="20"/>
    </w:rPr>
  </w:style>
  <w:style w:type="paragraph" w:styleId="CommentSubject">
    <w:name w:val="annotation subject"/>
    <w:basedOn w:val="CommentText"/>
    <w:next w:val="CommentText"/>
    <w:link w:val="CommentSubjectChar"/>
    <w:uiPriority w:val="99"/>
    <w:semiHidden/>
    <w:unhideWhenUsed/>
    <w:rsid w:val="00364077"/>
    <w:rPr>
      <w:b/>
      <w:bCs/>
    </w:rPr>
  </w:style>
  <w:style w:type="character" w:customStyle="1" w:styleId="CommentSubjectChar">
    <w:name w:val="Comment Subject Char"/>
    <w:basedOn w:val="CommentTextChar"/>
    <w:link w:val="CommentSubject"/>
    <w:uiPriority w:val="99"/>
    <w:semiHidden/>
    <w:rsid w:val="00364077"/>
    <w:rPr>
      <w:b/>
      <w:bCs/>
      <w:sz w:val="20"/>
      <w:szCs w:val="20"/>
    </w:rPr>
  </w:style>
  <w:style w:type="paragraph" w:styleId="BalloonText">
    <w:name w:val="Balloon Text"/>
    <w:basedOn w:val="Normal"/>
    <w:link w:val="BalloonTextChar"/>
    <w:uiPriority w:val="99"/>
    <w:semiHidden/>
    <w:unhideWhenUsed/>
    <w:rsid w:val="00364077"/>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364077"/>
    <w:rPr>
      <w:rFonts w:ascii="Segoe UI" w:hAnsi="Segoe UI" w:cs="Segoe UI"/>
      <w:sz w:val="18"/>
      <w:szCs w:val="18"/>
    </w:rPr>
  </w:style>
  <w:style w:type="character" w:customStyle="1" w:styleId="Heading3Char">
    <w:name w:val="Heading 3 Char"/>
    <w:basedOn w:val="DefaultParagraphFont"/>
    <w:link w:val="Heading3"/>
    <w:uiPriority w:val="9"/>
    <w:semiHidden/>
    <w:rsid w:val="001347D4"/>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BF680E"/>
    <w:pPr>
      <w:tabs>
        <w:tab w:val="center" w:pos="4320"/>
        <w:tab w:val="right" w:pos="864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BF680E"/>
  </w:style>
  <w:style w:type="paragraph" w:styleId="Footer">
    <w:name w:val="footer"/>
    <w:basedOn w:val="Normal"/>
    <w:link w:val="FooterChar"/>
    <w:uiPriority w:val="99"/>
    <w:unhideWhenUsed/>
    <w:rsid w:val="00BF680E"/>
    <w:pPr>
      <w:tabs>
        <w:tab w:val="center" w:pos="4320"/>
        <w:tab w:val="right" w:pos="864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BF680E"/>
  </w:style>
  <w:style w:type="character" w:customStyle="1" w:styleId="cit">
    <w:name w:val="cit"/>
    <w:basedOn w:val="DefaultParagraphFont"/>
    <w:rsid w:val="00890CA0"/>
  </w:style>
  <w:style w:type="paragraph" w:customStyle="1" w:styleId="DataField11pt-Single">
    <w:name w:val="Data Field 11pt-Single"/>
    <w:basedOn w:val="Normal"/>
    <w:link w:val="DataField11pt-SingleChar"/>
    <w:rsid w:val="0071125F"/>
    <w:rPr>
      <w:rFonts w:cs="Arial"/>
      <w:szCs w:val="20"/>
      <w:lang w:eastAsia="en-US"/>
    </w:rPr>
  </w:style>
  <w:style w:type="character" w:customStyle="1" w:styleId="DataField11pt-SingleChar">
    <w:name w:val="Data Field 11pt-Single Char"/>
    <w:basedOn w:val="DefaultParagraphFont"/>
    <w:link w:val="DataField11pt-Single"/>
    <w:rsid w:val="0071125F"/>
    <w:rPr>
      <w:rFonts w:ascii="Times New Roman" w:eastAsia="Times New Roman" w:hAnsi="Times New Roman" w:cs="Arial"/>
      <w:sz w:val="24"/>
      <w:szCs w:val="20"/>
      <w:lang w:eastAsia="en-US"/>
    </w:rPr>
  </w:style>
  <w:style w:type="character" w:styleId="Strong">
    <w:name w:val="Strong"/>
    <w:basedOn w:val="DefaultParagraphFont"/>
    <w:qFormat/>
    <w:rsid w:val="0071125F"/>
    <w:rPr>
      <w:b/>
      <w:bCs/>
    </w:rPr>
  </w:style>
  <w:style w:type="paragraph" w:customStyle="1" w:styleId="Body">
    <w:name w:val="Body"/>
    <w:rsid w:val="0094526B"/>
    <w:pPr>
      <w:pBdr>
        <w:top w:val="nil"/>
        <w:left w:val="nil"/>
        <w:bottom w:val="nil"/>
        <w:right w:val="nil"/>
        <w:between w:val="nil"/>
        <w:bar w:val="nil"/>
      </w:pBdr>
      <w:spacing w:after="0" w:line="240" w:lineRule="auto"/>
    </w:pPr>
    <w:rPr>
      <w:rFonts w:ascii="Cambria" w:eastAsia="Arial Unicode MS" w:hAnsi="Arial Unicode MS" w:cs="Arial Unicode MS"/>
      <w:color w:val="000000"/>
      <w:sz w:val="24"/>
      <w:szCs w:val="24"/>
      <w:u w:color="000000"/>
      <w:bdr w:val="nil"/>
      <w:lang w:eastAsia="en-US"/>
    </w:rPr>
  </w:style>
  <w:style w:type="character" w:styleId="FollowedHyperlink">
    <w:name w:val="FollowedHyperlink"/>
    <w:basedOn w:val="DefaultParagraphFont"/>
    <w:uiPriority w:val="99"/>
    <w:semiHidden/>
    <w:unhideWhenUsed/>
    <w:rsid w:val="00C544E2"/>
    <w:rPr>
      <w:color w:val="954F72" w:themeColor="followedHyperlink"/>
      <w:u w:val="single"/>
    </w:rPr>
  </w:style>
  <w:style w:type="character" w:styleId="UnresolvedMention">
    <w:name w:val="Unresolved Mention"/>
    <w:basedOn w:val="DefaultParagraphFont"/>
    <w:uiPriority w:val="99"/>
    <w:semiHidden/>
    <w:unhideWhenUsed/>
    <w:rsid w:val="008D70C4"/>
    <w:rPr>
      <w:color w:val="605E5C"/>
      <w:shd w:val="clear" w:color="auto" w:fill="E1DFDD"/>
    </w:rPr>
  </w:style>
  <w:style w:type="character" w:customStyle="1" w:styleId="normaltextrun">
    <w:name w:val="normaltextrun"/>
    <w:basedOn w:val="DefaultParagraphFont"/>
    <w:rsid w:val="00CC2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77462">
      <w:bodyDiv w:val="1"/>
      <w:marLeft w:val="0"/>
      <w:marRight w:val="0"/>
      <w:marTop w:val="0"/>
      <w:marBottom w:val="0"/>
      <w:divBdr>
        <w:top w:val="none" w:sz="0" w:space="0" w:color="auto"/>
        <w:left w:val="none" w:sz="0" w:space="0" w:color="auto"/>
        <w:bottom w:val="none" w:sz="0" w:space="0" w:color="auto"/>
        <w:right w:val="none" w:sz="0" w:space="0" w:color="auto"/>
      </w:divBdr>
      <w:divsChild>
        <w:div w:id="1606574107">
          <w:marLeft w:val="480"/>
          <w:marRight w:val="0"/>
          <w:marTop w:val="0"/>
          <w:marBottom w:val="0"/>
          <w:divBdr>
            <w:top w:val="none" w:sz="0" w:space="0" w:color="auto"/>
            <w:left w:val="none" w:sz="0" w:space="0" w:color="auto"/>
            <w:bottom w:val="none" w:sz="0" w:space="0" w:color="auto"/>
            <w:right w:val="none" w:sz="0" w:space="0" w:color="auto"/>
          </w:divBdr>
          <w:divsChild>
            <w:div w:id="8005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5261">
      <w:bodyDiv w:val="1"/>
      <w:marLeft w:val="0"/>
      <w:marRight w:val="0"/>
      <w:marTop w:val="0"/>
      <w:marBottom w:val="0"/>
      <w:divBdr>
        <w:top w:val="none" w:sz="0" w:space="0" w:color="auto"/>
        <w:left w:val="none" w:sz="0" w:space="0" w:color="auto"/>
        <w:bottom w:val="none" w:sz="0" w:space="0" w:color="auto"/>
        <w:right w:val="none" w:sz="0" w:space="0" w:color="auto"/>
      </w:divBdr>
      <w:divsChild>
        <w:div w:id="45766315">
          <w:marLeft w:val="480"/>
          <w:marRight w:val="0"/>
          <w:marTop w:val="0"/>
          <w:marBottom w:val="0"/>
          <w:divBdr>
            <w:top w:val="none" w:sz="0" w:space="0" w:color="auto"/>
            <w:left w:val="none" w:sz="0" w:space="0" w:color="auto"/>
            <w:bottom w:val="none" w:sz="0" w:space="0" w:color="auto"/>
            <w:right w:val="none" w:sz="0" w:space="0" w:color="auto"/>
          </w:divBdr>
          <w:divsChild>
            <w:div w:id="10686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622">
      <w:bodyDiv w:val="1"/>
      <w:marLeft w:val="0"/>
      <w:marRight w:val="0"/>
      <w:marTop w:val="0"/>
      <w:marBottom w:val="0"/>
      <w:divBdr>
        <w:top w:val="none" w:sz="0" w:space="0" w:color="auto"/>
        <w:left w:val="none" w:sz="0" w:space="0" w:color="auto"/>
        <w:bottom w:val="none" w:sz="0" w:space="0" w:color="auto"/>
        <w:right w:val="none" w:sz="0" w:space="0" w:color="auto"/>
      </w:divBdr>
    </w:div>
    <w:div w:id="94833439">
      <w:bodyDiv w:val="1"/>
      <w:marLeft w:val="0"/>
      <w:marRight w:val="0"/>
      <w:marTop w:val="0"/>
      <w:marBottom w:val="0"/>
      <w:divBdr>
        <w:top w:val="none" w:sz="0" w:space="0" w:color="auto"/>
        <w:left w:val="none" w:sz="0" w:space="0" w:color="auto"/>
        <w:bottom w:val="none" w:sz="0" w:space="0" w:color="auto"/>
        <w:right w:val="none" w:sz="0" w:space="0" w:color="auto"/>
      </w:divBdr>
      <w:divsChild>
        <w:div w:id="1139303981">
          <w:marLeft w:val="480"/>
          <w:marRight w:val="0"/>
          <w:marTop w:val="0"/>
          <w:marBottom w:val="0"/>
          <w:divBdr>
            <w:top w:val="none" w:sz="0" w:space="0" w:color="auto"/>
            <w:left w:val="none" w:sz="0" w:space="0" w:color="auto"/>
            <w:bottom w:val="none" w:sz="0" w:space="0" w:color="auto"/>
            <w:right w:val="none" w:sz="0" w:space="0" w:color="auto"/>
          </w:divBdr>
          <w:divsChild>
            <w:div w:id="17843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9489">
      <w:bodyDiv w:val="1"/>
      <w:marLeft w:val="0"/>
      <w:marRight w:val="0"/>
      <w:marTop w:val="0"/>
      <w:marBottom w:val="0"/>
      <w:divBdr>
        <w:top w:val="none" w:sz="0" w:space="0" w:color="auto"/>
        <w:left w:val="none" w:sz="0" w:space="0" w:color="auto"/>
        <w:bottom w:val="none" w:sz="0" w:space="0" w:color="auto"/>
        <w:right w:val="none" w:sz="0" w:space="0" w:color="auto"/>
      </w:divBdr>
      <w:divsChild>
        <w:div w:id="2122915989">
          <w:marLeft w:val="480"/>
          <w:marRight w:val="0"/>
          <w:marTop w:val="0"/>
          <w:marBottom w:val="0"/>
          <w:divBdr>
            <w:top w:val="none" w:sz="0" w:space="0" w:color="auto"/>
            <w:left w:val="none" w:sz="0" w:space="0" w:color="auto"/>
            <w:bottom w:val="none" w:sz="0" w:space="0" w:color="auto"/>
            <w:right w:val="none" w:sz="0" w:space="0" w:color="auto"/>
          </w:divBdr>
          <w:divsChild>
            <w:div w:id="99969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6470">
      <w:bodyDiv w:val="1"/>
      <w:marLeft w:val="0"/>
      <w:marRight w:val="0"/>
      <w:marTop w:val="0"/>
      <w:marBottom w:val="0"/>
      <w:divBdr>
        <w:top w:val="none" w:sz="0" w:space="0" w:color="auto"/>
        <w:left w:val="none" w:sz="0" w:space="0" w:color="auto"/>
        <w:bottom w:val="none" w:sz="0" w:space="0" w:color="auto"/>
        <w:right w:val="none" w:sz="0" w:space="0" w:color="auto"/>
      </w:divBdr>
      <w:divsChild>
        <w:div w:id="742871910">
          <w:marLeft w:val="480"/>
          <w:marRight w:val="0"/>
          <w:marTop w:val="0"/>
          <w:marBottom w:val="0"/>
          <w:divBdr>
            <w:top w:val="none" w:sz="0" w:space="0" w:color="auto"/>
            <w:left w:val="none" w:sz="0" w:space="0" w:color="auto"/>
            <w:bottom w:val="none" w:sz="0" w:space="0" w:color="auto"/>
            <w:right w:val="none" w:sz="0" w:space="0" w:color="auto"/>
          </w:divBdr>
          <w:divsChild>
            <w:div w:id="2305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370">
      <w:bodyDiv w:val="1"/>
      <w:marLeft w:val="0"/>
      <w:marRight w:val="0"/>
      <w:marTop w:val="0"/>
      <w:marBottom w:val="0"/>
      <w:divBdr>
        <w:top w:val="none" w:sz="0" w:space="0" w:color="auto"/>
        <w:left w:val="none" w:sz="0" w:space="0" w:color="auto"/>
        <w:bottom w:val="none" w:sz="0" w:space="0" w:color="auto"/>
        <w:right w:val="none" w:sz="0" w:space="0" w:color="auto"/>
      </w:divBdr>
      <w:divsChild>
        <w:div w:id="1582835051">
          <w:marLeft w:val="480"/>
          <w:marRight w:val="0"/>
          <w:marTop w:val="0"/>
          <w:marBottom w:val="0"/>
          <w:divBdr>
            <w:top w:val="none" w:sz="0" w:space="0" w:color="auto"/>
            <w:left w:val="none" w:sz="0" w:space="0" w:color="auto"/>
            <w:bottom w:val="none" w:sz="0" w:space="0" w:color="auto"/>
            <w:right w:val="none" w:sz="0" w:space="0" w:color="auto"/>
          </w:divBdr>
          <w:divsChild>
            <w:div w:id="4698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9516">
      <w:bodyDiv w:val="1"/>
      <w:marLeft w:val="0"/>
      <w:marRight w:val="0"/>
      <w:marTop w:val="0"/>
      <w:marBottom w:val="0"/>
      <w:divBdr>
        <w:top w:val="none" w:sz="0" w:space="0" w:color="auto"/>
        <w:left w:val="none" w:sz="0" w:space="0" w:color="auto"/>
        <w:bottom w:val="none" w:sz="0" w:space="0" w:color="auto"/>
        <w:right w:val="none" w:sz="0" w:space="0" w:color="auto"/>
      </w:divBdr>
      <w:divsChild>
        <w:div w:id="1952976487">
          <w:marLeft w:val="480"/>
          <w:marRight w:val="0"/>
          <w:marTop w:val="0"/>
          <w:marBottom w:val="0"/>
          <w:divBdr>
            <w:top w:val="none" w:sz="0" w:space="0" w:color="auto"/>
            <w:left w:val="none" w:sz="0" w:space="0" w:color="auto"/>
            <w:bottom w:val="none" w:sz="0" w:space="0" w:color="auto"/>
            <w:right w:val="none" w:sz="0" w:space="0" w:color="auto"/>
          </w:divBdr>
          <w:divsChild>
            <w:div w:id="4331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0232">
      <w:bodyDiv w:val="1"/>
      <w:marLeft w:val="0"/>
      <w:marRight w:val="0"/>
      <w:marTop w:val="0"/>
      <w:marBottom w:val="0"/>
      <w:divBdr>
        <w:top w:val="none" w:sz="0" w:space="0" w:color="auto"/>
        <w:left w:val="none" w:sz="0" w:space="0" w:color="auto"/>
        <w:bottom w:val="none" w:sz="0" w:space="0" w:color="auto"/>
        <w:right w:val="none" w:sz="0" w:space="0" w:color="auto"/>
      </w:divBdr>
      <w:divsChild>
        <w:div w:id="275066114">
          <w:marLeft w:val="0"/>
          <w:marRight w:val="0"/>
          <w:marTop w:val="0"/>
          <w:marBottom w:val="0"/>
          <w:divBdr>
            <w:top w:val="none" w:sz="0" w:space="0" w:color="auto"/>
            <w:left w:val="none" w:sz="0" w:space="0" w:color="auto"/>
            <w:bottom w:val="none" w:sz="0" w:space="0" w:color="auto"/>
            <w:right w:val="none" w:sz="0" w:space="0" w:color="auto"/>
          </w:divBdr>
        </w:div>
        <w:div w:id="413090828">
          <w:marLeft w:val="0"/>
          <w:marRight w:val="0"/>
          <w:marTop w:val="0"/>
          <w:marBottom w:val="0"/>
          <w:divBdr>
            <w:top w:val="none" w:sz="0" w:space="0" w:color="auto"/>
            <w:left w:val="none" w:sz="0" w:space="0" w:color="auto"/>
            <w:bottom w:val="none" w:sz="0" w:space="0" w:color="auto"/>
            <w:right w:val="none" w:sz="0" w:space="0" w:color="auto"/>
          </w:divBdr>
          <w:divsChild>
            <w:div w:id="779571029">
              <w:marLeft w:val="0"/>
              <w:marRight w:val="0"/>
              <w:marTop w:val="0"/>
              <w:marBottom w:val="0"/>
              <w:divBdr>
                <w:top w:val="none" w:sz="0" w:space="0" w:color="auto"/>
                <w:left w:val="none" w:sz="0" w:space="0" w:color="auto"/>
                <w:bottom w:val="none" w:sz="0" w:space="0" w:color="auto"/>
                <w:right w:val="none" w:sz="0" w:space="0" w:color="auto"/>
              </w:divBdr>
            </w:div>
          </w:divsChild>
        </w:div>
        <w:div w:id="176047653">
          <w:marLeft w:val="0"/>
          <w:marRight w:val="0"/>
          <w:marTop w:val="0"/>
          <w:marBottom w:val="0"/>
          <w:divBdr>
            <w:top w:val="none" w:sz="0" w:space="0" w:color="auto"/>
            <w:left w:val="none" w:sz="0" w:space="0" w:color="auto"/>
            <w:bottom w:val="none" w:sz="0" w:space="0" w:color="auto"/>
            <w:right w:val="none" w:sz="0" w:space="0" w:color="auto"/>
          </w:divBdr>
        </w:div>
      </w:divsChild>
    </w:div>
    <w:div w:id="193349913">
      <w:bodyDiv w:val="1"/>
      <w:marLeft w:val="0"/>
      <w:marRight w:val="0"/>
      <w:marTop w:val="0"/>
      <w:marBottom w:val="0"/>
      <w:divBdr>
        <w:top w:val="none" w:sz="0" w:space="0" w:color="auto"/>
        <w:left w:val="none" w:sz="0" w:space="0" w:color="auto"/>
        <w:bottom w:val="none" w:sz="0" w:space="0" w:color="auto"/>
        <w:right w:val="none" w:sz="0" w:space="0" w:color="auto"/>
      </w:divBdr>
      <w:divsChild>
        <w:div w:id="159583673">
          <w:marLeft w:val="480"/>
          <w:marRight w:val="0"/>
          <w:marTop w:val="0"/>
          <w:marBottom w:val="0"/>
          <w:divBdr>
            <w:top w:val="none" w:sz="0" w:space="0" w:color="auto"/>
            <w:left w:val="none" w:sz="0" w:space="0" w:color="auto"/>
            <w:bottom w:val="none" w:sz="0" w:space="0" w:color="auto"/>
            <w:right w:val="none" w:sz="0" w:space="0" w:color="auto"/>
          </w:divBdr>
          <w:divsChild>
            <w:div w:id="8826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73062">
      <w:bodyDiv w:val="1"/>
      <w:marLeft w:val="0"/>
      <w:marRight w:val="0"/>
      <w:marTop w:val="0"/>
      <w:marBottom w:val="0"/>
      <w:divBdr>
        <w:top w:val="none" w:sz="0" w:space="0" w:color="auto"/>
        <w:left w:val="none" w:sz="0" w:space="0" w:color="auto"/>
        <w:bottom w:val="none" w:sz="0" w:space="0" w:color="auto"/>
        <w:right w:val="none" w:sz="0" w:space="0" w:color="auto"/>
      </w:divBdr>
      <w:divsChild>
        <w:div w:id="1373994754">
          <w:marLeft w:val="480"/>
          <w:marRight w:val="0"/>
          <w:marTop w:val="0"/>
          <w:marBottom w:val="0"/>
          <w:divBdr>
            <w:top w:val="none" w:sz="0" w:space="0" w:color="auto"/>
            <w:left w:val="none" w:sz="0" w:space="0" w:color="auto"/>
            <w:bottom w:val="none" w:sz="0" w:space="0" w:color="auto"/>
            <w:right w:val="none" w:sz="0" w:space="0" w:color="auto"/>
          </w:divBdr>
          <w:divsChild>
            <w:div w:id="20344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543141">
      <w:bodyDiv w:val="1"/>
      <w:marLeft w:val="0"/>
      <w:marRight w:val="0"/>
      <w:marTop w:val="0"/>
      <w:marBottom w:val="0"/>
      <w:divBdr>
        <w:top w:val="none" w:sz="0" w:space="0" w:color="auto"/>
        <w:left w:val="none" w:sz="0" w:space="0" w:color="auto"/>
        <w:bottom w:val="none" w:sz="0" w:space="0" w:color="auto"/>
        <w:right w:val="none" w:sz="0" w:space="0" w:color="auto"/>
      </w:divBdr>
      <w:divsChild>
        <w:div w:id="2074424631">
          <w:marLeft w:val="480"/>
          <w:marRight w:val="0"/>
          <w:marTop w:val="0"/>
          <w:marBottom w:val="0"/>
          <w:divBdr>
            <w:top w:val="none" w:sz="0" w:space="0" w:color="auto"/>
            <w:left w:val="none" w:sz="0" w:space="0" w:color="auto"/>
            <w:bottom w:val="none" w:sz="0" w:space="0" w:color="auto"/>
            <w:right w:val="none" w:sz="0" w:space="0" w:color="auto"/>
          </w:divBdr>
          <w:divsChild>
            <w:div w:id="17561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08722">
      <w:bodyDiv w:val="1"/>
      <w:marLeft w:val="0"/>
      <w:marRight w:val="0"/>
      <w:marTop w:val="0"/>
      <w:marBottom w:val="0"/>
      <w:divBdr>
        <w:top w:val="none" w:sz="0" w:space="0" w:color="auto"/>
        <w:left w:val="none" w:sz="0" w:space="0" w:color="auto"/>
        <w:bottom w:val="none" w:sz="0" w:space="0" w:color="auto"/>
        <w:right w:val="none" w:sz="0" w:space="0" w:color="auto"/>
      </w:divBdr>
      <w:divsChild>
        <w:div w:id="367875362">
          <w:marLeft w:val="480"/>
          <w:marRight w:val="0"/>
          <w:marTop w:val="0"/>
          <w:marBottom w:val="0"/>
          <w:divBdr>
            <w:top w:val="none" w:sz="0" w:space="0" w:color="auto"/>
            <w:left w:val="none" w:sz="0" w:space="0" w:color="auto"/>
            <w:bottom w:val="none" w:sz="0" w:space="0" w:color="auto"/>
            <w:right w:val="none" w:sz="0" w:space="0" w:color="auto"/>
          </w:divBdr>
          <w:divsChild>
            <w:div w:id="20334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60847">
      <w:bodyDiv w:val="1"/>
      <w:marLeft w:val="0"/>
      <w:marRight w:val="0"/>
      <w:marTop w:val="0"/>
      <w:marBottom w:val="0"/>
      <w:divBdr>
        <w:top w:val="none" w:sz="0" w:space="0" w:color="auto"/>
        <w:left w:val="none" w:sz="0" w:space="0" w:color="auto"/>
        <w:bottom w:val="none" w:sz="0" w:space="0" w:color="auto"/>
        <w:right w:val="none" w:sz="0" w:space="0" w:color="auto"/>
      </w:divBdr>
      <w:divsChild>
        <w:div w:id="581567312">
          <w:marLeft w:val="480"/>
          <w:marRight w:val="0"/>
          <w:marTop w:val="0"/>
          <w:marBottom w:val="0"/>
          <w:divBdr>
            <w:top w:val="none" w:sz="0" w:space="0" w:color="auto"/>
            <w:left w:val="none" w:sz="0" w:space="0" w:color="auto"/>
            <w:bottom w:val="none" w:sz="0" w:space="0" w:color="auto"/>
            <w:right w:val="none" w:sz="0" w:space="0" w:color="auto"/>
          </w:divBdr>
          <w:divsChild>
            <w:div w:id="94970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33407">
      <w:bodyDiv w:val="1"/>
      <w:marLeft w:val="0"/>
      <w:marRight w:val="0"/>
      <w:marTop w:val="0"/>
      <w:marBottom w:val="0"/>
      <w:divBdr>
        <w:top w:val="none" w:sz="0" w:space="0" w:color="auto"/>
        <w:left w:val="none" w:sz="0" w:space="0" w:color="auto"/>
        <w:bottom w:val="none" w:sz="0" w:space="0" w:color="auto"/>
        <w:right w:val="none" w:sz="0" w:space="0" w:color="auto"/>
      </w:divBdr>
    </w:div>
    <w:div w:id="355085257">
      <w:bodyDiv w:val="1"/>
      <w:marLeft w:val="0"/>
      <w:marRight w:val="0"/>
      <w:marTop w:val="0"/>
      <w:marBottom w:val="0"/>
      <w:divBdr>
        <w:top w:val="none" w:sz="0" w:space="0" w:color="auto"/>
        <w:left w:val="none" w:sz="0" w:space="0" w:color="auto"/>
        <w:bottom w:val="none" w:sz="0" w:space="0" w:color="auto"/>
        <w:right w:val="none" w:sz="0" w:space="0" w:color="auto"/>
      </w:divBdr>
      <w:divsChild>
        <w:div w:id="1094205668">
          <w:marLeft w:val="480"/>
          <w:marRight w:val="0"/>
          <w:marTop w:val="0"/>
          <w:marBottom w:val="0"/>
          <w:divBdr>
            <w:top w:val="none" w:sz="0" w:space="0" w:color="auto"/>
            <w:left w:val="none" w:sz="0" w:space="0" w:color="auto"/>
            <w:bottom w:val="none" w:sz="0" w:space="0" w:color="auto"/>
            <w:right w:val="none" w:sz="0" w:space="0" w:color="auto"/>
          </w:divBdr>
          <w:divsChild>
            <w:div w:id="9498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64884">
      <w:bodyDiv w:val="1"/>
      <w:marLeft w:val="0"/>
      <w:marRight w:val="0"/>
      <w:marTop w:val="0"/>
      <w:marBottom w:val="0"/>
      <w:divBdr>
        <w:top w:val="none" w:sz="0" w:space="0" w:color="auto"/>
        <w:left w:val="none" w:sz="0" w:space="0" w:color="auto"/>
        <w:bottom w:val="none" w:sz="0" w:space="0" w:color="auto"/>
        <w:right w:val="none" w:sz="0" w:space="0" w:color="auto"/>
      </w:divBdr>
      <w:divsChild>
        <w:div w:id="558715325">
          <w:marLeft w:val="0"/>
          <w:marRight w:val="0"/>
          <w:marTop w:val="0"/>
          <w:marBottom w:val="0"/>
          <w:divBdr>
            <w:top w:val="none" w:sz="0" w:space="0" w:color="auto"/>
            <w:left w:val="none" w:sz="0" w:space="0" w:color="auto"/>
            <w:bottom w:val="none" w:sz="0" w:space="0" w:color="auto"/>
            <w:right w:val="none" w:sz="0" w:space="0" w:color="auto"/>
          </w:divBdr>
        </w:div>
        <w:div w:id="1729524864">
          <w:marLeft w:val="0"/>
          <w:marRight w:val="0"/>
          <w:marTop w:val="0"/>
          <w:marBottom w:val="0"/>
          <w:divBdr>
            <w:top w:val="none" w:sz="0" w:space="0" w:color="auto"/>
            <w:left w:val="none" w:sz="0" w:space="0" w:color="auto"/>
            <w:bottom w:val="none" w:sz="0" w:space="0" w:color="auto"/>
            <w:right w:val="none" w:sz="0" w:space="0" w:color="auto"/>
          </w:divBdr>
        </w:div>
        <w:div w:id="1908371327">
          <w:marLeft w:val="0"/>
          <w:marRight w:val="0"/>
          <w:marTop w:val="0"/>
          <w:marBottom w:val="0"/>
          <w:divBdr>
            <w:top w:val="none" w:sz="0" w:space="0" w:color="auto"/>
            <w:left w:val="none" w:sz="0" w:space="0" w:color="auto"/>
            <w:bottom w:val="none" w:sz="0" w:space="0" w:color="auto"/>
            <w:right w:val="none" w:sz="0" w:space="0" w:color="auto"/>
          </w:divBdr>
        </w:div>
      </w:divsChild>
    </w:div>
    <w:div w:id="451898210">
      <w:bodyDiv w:val="1"/>
      <w:marLeft w:val="0"/>
      <w:marRight w:val="0"/>
      <w:marTop w:val="0"/>
      <w:marBottom w:val="0"/>
      <w:divBdr>
        <w:top w:val="none" w:sz="0" w:space="0" w:color="auto"/>
        <w:left w:val="none" w:sz="0" w:space="0" w:color="auto"/>
        <w:bottom w:val="none" w:sz="0" w:space="0" w:color="auto"/>
        <w:right w:val="none" w:sz="0" w:space="0" w:color="auto"/>
      </w:divBdr>
      <w:divsChild>
        <w:div w:id="433792473">
          <w:marLeft w:val="480"/>
          <w:marRight w:val="0"/>
          <w:marTop w:val="0"/>
          <w:marBottom w:val="0"/>
          <w:divBdr>
            <w:top w:val="none" w:sz="0" w:space="0" w:color="auto"/>
            <w:left w:val="none" w:sz="0" w:space="0" w:color="auto"/>
            <w:bottom w:val="none" w:sz="0" w:space="0" w:color="auto"/>
            <w:right w:val="none" w:sz="0" w:space="0" w:color="auto"/>
          </w:divBdr>
          <w:divsChild>
            <w:div w:id="8416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69252">
      <w:bodyDiv w:val="1"/>
      <w:marLeft w:val="0"/>
      <w:marRight w:val="0"/>
      <w:marTop w:val="0"/>
      <w:marBottom w:val="0"/>
      <w:divBdr>
        <w:top w:val="none" w:sz="0" w:space="0" w:color="auto"/>
        <w:left w:val="none" w:sz="0" w:space="0" w:color="auto"/>
        <w:bottom w:val="none" w:sz="0" w:space="0" w:color="auto"/>
        <w:right w:val="none" w:sz="0" w:space="0" w:color="auto"/>
      </w:divBdr>
    </w:div>
    <w:div w:id="503320355">
      <w:bodyDiv w:val="1"/>
      <w:marLeft w:val="0"/>
      <w:marRight w:val="0"/>
      <w:marTop w:val="0"/>
      <w:marBottom w:val="0"/>
      <w:divBdr>
        <w:top w:val="none" w:sz="0" w:space="0" w:color="auto"/>
        <w:left w:val="none" w:sz="0" w:space="0" w:color="auto"/>
        <w:bottom w:val="none" w:sz="0" w:space="0" w:color="auto"/>
        <w:right w:val="none" w:sz="0" w:space="0" w:color="auto"/>
      </w:divBdr>
      <w:divsChild>
        <w:div w:id="425420601">
          <w:marLeft w:val="480"/>
          <w:marRight w:val="0"/>
          <w:marTop w:val="0"/>
          <w:marBottom w:val="0"/>
          <w:divBdr>
            <w:top w:val="none" w:sz="0" w:space="0" w:color="auto"/>
            <w:left w:val="none" w:sz="0" w:space="0" w:color="auto"/>
            <w:bottom w:val="none" w:sz="0" w:space="0" w:color="auto"/>
            <w:right w:val="none" w:sz="0" w:space="0" w:color="auto"/>
          </w:divBdr>
          <w:divsChild>
            <w:div w:id="135931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80407">
      <w:bodyDiv w:val="1"/>
      <w:marLeft w:val="0"/>
      <w:marRight w:val="0"/>
      <w:marTop w:val="0"/>
      <w:marBottom w:val="0"/>
      <w:divBdr>
        <w:top w:val="none" w:sz="0" w:space="0" w:color="auto"/>
        <w:left w:val="none" w:sz="0" w:space="0" w:color="auto"/>
        <w:bottom w:val="none" w:sz="0" w:space="0" w:color="auto"/>
        <w:right w:val="none" w:sz="0" w:space="0" w:color="auto"/>
      </w:divBdr>
      <w:divsChild>
        <w:div w:id="1815444376">
          <w:marLeft w:val="480"/>
          <w:marRight w:val="0"/>
          <w:marTop w:val="0"/>
          <w:marBottom w:val="0"/>
          <w:divBdr>
            <w:top w:val="none" w:sz="0" w:space="0" w:color="auto"/>
            <w:left w:val="none" w:sz="0" w:space="0" w:color="auto"/>
            <w:bottom w:val="none" w:sz="0" w:space="0" w:color="auto"/>
            <w:right w:val="none" w:sz="0" w:space="0" w:color="auto"/>
          </w:divBdr>
          <w:divsChild>
            <w:div w:id="165386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89625">
      <w:bodyDiv w:val="1"/>
      <w:marLeft w:val="0"/>
      <w:marRight w:val="0"/>
      <w:marTop w:val="0"/>
      <w:marBottom w:val="0"/>
      <w:divBdr>
        <w:top w:val="none" w:sz="0" w:space="0" w:color="auto"/>
        <w:left w:val="none" w:sz="0" w:space="0" w:color="auto"/>
        <w:bottom w:val="none" w:sz="0" w:space="0" w:color="auto"/>
        <w:right w:val="none" w:sz="0" w:space="0" w:color="auto"/>
      </w:divBdr>
    </w:div>
    <w:div w:id="568271451">
      <w:bodyDiv w:val="1"/>
      <w:marLeft w:val="0"/>
      <w:marRight w:val="0"/>
      <w:marTop w:val="0"/>
      <w:marBottom w:val="0"/>
      <w:divBdr>
        <w:top w:val="none" w:sz="0" w:space="0" w:color="auto"/>
        <w:left w:val="none" w:sz="0" w:space="0" w:color="auto"/>
        <w:bottom w:val="none" w:sz="0" w:space="0" w:color="auto"/>
        <w:right w:val="none" w:sz="0" w:space="0" w:color="auto"/>
      </w:divBdr>
      <w:divsChild>
        <w:div w:id="118302123">
          <w:marLeft w:val="480"/>
          <w:marRight w:val="0"/>
          <w:marTop w:val="0"/>
          <w:marBottom w:val="0"/>
          <w:divBdr>
            <w:top w:val="none" w:sz="0" w:space="0" w:color="auto"/>
            <w:left w:val="none" w:sz="0" w:space="0" w:color="auto"/>
            <w:bottom w:val="none" w:sz="0" w:space="0" w:color="auto"/>
            <w:right w:val="none" w:sz="0" w:space="0" w:color="auto"/>
          </w:divBdr>
          <w:divsChild>
            <w:div w:id="17334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23273">
      <w:bodyDiv w:val="1"/>
      <w:marLeft w:val="0"/>
      <w:marRight w:val="0"/>
      <w:marTop w:val="0"/>
      <w:marBottom w:val="0"/>
      <w:divBdr>
        <w:top w:val="none" w:sz="0" w:space="0" w:color="auto"/>
        <w:left w:val="none" w:sz="0" w:space="0" w:color="auto"/>
        <w:bottom w:val="none" w:sz="0" w:space="0" w:color="auto"/>
        <w:right w:val="none" w:sz="0" w:space="0" w:color="auto"/>
      </w:divBdr>
    </w:div>
    <w:div w:id="630088726">
      <w:bodyDiv w:val="1"/>
      <w:marLeft w:val="0"/>
      <w:marRight w:val="0"/>
      <w:marTop w:val="0"/>
      <w:marBottom w:val="0"/>
      <w:divBdr>
        <w:top w:val="none" w:sz="0" w:space="0" w:color="auto"/>
        <w:left w:val="none" w:sz="0" w:space="0" w:color="auto"/>
        <w:bottom w:val="none" w:sz="0" w:space="0" w:color="auto"/>
        <w:right w:val="none" w:sz="0" w:space="0" w:color="auto"/>
      </w:divBdr>
      <w:divsChild>
        <w:div w:id="2077050202">
          <w:marLeft w:val="480"/>
          <w:marRight w:val="0"/>
          <w:marTop w:val="0"/>
          <w:marBottom w:val="0"/>
          <w:divBdr>
            <w:top w:val="none" w:sz="0" w:space="0" w:color="auto"/>
            <w:left w:val="none" w:sz="0" w:space="0" w:color="auto"/>
            <w:bottom w:val="none" w:sz="0" w:space="0" w:color="auto"/>
            <w:right w:val="none" w:sz="0" w:space="0" w:color="auto"/>
          </w:divBdr>
          <w:divsChild>
            <w:div w:id="2894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96405">
      <w:bodyDiv w:val="1"/>
      <w:marLeft w:val="0"/>
      <w:marRight w:val="0"/>
      <w:marTop w:val="0"/>
      <w:marBottom w:val="0"/>
      <w:divBdr>
        <w:top w:val="none" w:sz="0" w:space="0" w:color="auto"/>
        <w:left w:val="none" w:sz="0" w:space="0" w:color="auto"/>
        <w:bottom w:val="none" w:sz="0" w:space="0" w:color="auto"/>
        <w:right w:val="none" w:sz="0" w:space="0" w:color="auto"/>
      </w:divBdr>
      <w:divsChild>
        <w:div w:id="1166750644">
          <w:marLeft w:val="480"/>
          <w:marRight w:val="0"/>
          <w:marTop w:val="0"/>
          <w:marBottom w:val="0"/>
          <w:divBdr>
            <w:top w:val="none" w:sz="0" w:space="0" w:color="auto"/>
            <w:left w:val="none" w:sz="0" w:space="0" w:color="auto"/>
            <w:bottom w:val="none" w:sz="0" w:space="0" w:color="auto"/>
            <w:right w:val="none" w:sz="0" w:space="0" w:color="auto"/>
          </w:divBdr>
          <w:divsChild>
            <w:div w:id="39658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02022">
      <w:bodyDiv w:val="1"/>
      <w:marLeft w:val="0"/>
      <w:marRight w:val="0"/>
      <w:marTop w:val="0"/>
      <w:marBottom w:val="0"/>
      <w:divBdr>
        <w:top w:val="none" w:sz="0" w:space="0" w:color="auto"/>
        <w:left w:val="none" w:sz="0" w:space="0" w:color="auto"/>
        <w:bottom w:val="none" w:sz="0" w:space="0" w:color="auto"/>
        <w:right w:val="none" w:sz="0" w:space="0" w:color="auto"/>
      </w:divBdr>
      <w:divsChild>
        <w:div w:id="1897424540">
          <w:marLeft w:val="480"/>
          <w:marRight w:val="0"/>
          <w:marTop w:val="0"/>
          <w:marBottom w:val="0"/>
          <w:divBdr>
            <w:top w:val="none" w:sz="0" w:space="0" w:color="auto"/>
            <w:left w:val="none" w:sz="0" w:space="0" w:color="auto"/>
            <w:bottom w:val="none" w:sz="0" w:space="0" w:color="auto"/>
            <w:right w:val="none" w:sz="0" w:space="0" w:color="auto"/>
          </w:divBdr>
          <w:divsChild>
            <w:div w:id="213641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70090">
      <w:bodyDiv w:val="1"/>
      <w:marLeft w:val="0"/>
      <w:marRight w:val="0"/>
      <w:marTop w:val="0"/>
      <w:marBottom w:val="0"/>
      <w:divBdr>
        <w:top w:val="none" w:sz="0" w:space="0" w:color="auto"/>
        <w:left w:val="none" w:sz="0" w:space="0" w:color="auto"/>
        <w:bottom w:val="none" w:sz="0" w:space="0" w:color="auto"/>
        <w:right w:val="none" w:sz="0" w:space="0" w:color="auto"/>
      </w:divBdr>
      <w:divsChild>
        <w:div w:id="240256068">
          <w:marLeft w:val="480"/>
          <w:marRight w:val="0"/>
          <w:marTop w:val="0"/>
          <w:marBottom w:val="0"/>
          <w:divBdr>
            <w:top w:val="none" w:sz="0" w:space="0" w:color="auto"/>
            <w:left w:val="none" w:sz="0" w:space="0" w:color="auto"/>
            <w:bottom w:val="none" w:sz="0" w:space="0" w:color="auto"/>
            <w:right w:val="none" w:sz="0" w:space="0" w:color="auto"/>
          </w:divBdr>
          <w:divsChild>
            <w:div w:id="184805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95588">
      <w:bodyDiv w:val="1"/>
      <w:marLeft w:val="0"/>
      <w:marRight w:val="0"/>
      <w:marTop w:val="0"/>
      <w:marBottom w:val="0"/>
      <w:divBdr>
        <w:top w:val="none" w:sz="0" w:space="0" w:color="auto"/>
        <w:left w:val="none" w:sz="0" w:space="0" w:color="auto"/>
        <w:bottom w:val="none" w:sz="0" w:space="0" w:color="auto"/>
        <w:right w:val="none" w:sz="0" w:space="0" w:color="auto"/>
      </w:divBdr>
    </w:div>
    <w:div w:id="694623253">
      <w:bodyDiv w:val="1"/>
      <w:marLeft w:val="0"/>
      <w:marRight w:val="0"/>
      <w:marTop w:val="0"/>
      <w:marBottom w:val="0"/>
      <w:divBdr>
        <w:top w:val="none" w:sz="0" w:space="0" w:color="auto"/>
        <w:left w:val="none" w:sz="0" w:space="0" w:color="auto"/>
        <w:bottom w:val="none" w:sz="0" w:space="0" w:color="auto"/>
        <w:right w:val="none" w:sz="0" w:space="0" w:color="auto"/>
      </w:divBdr>
      <w:divsChild>
        <w:div w:id="1524780615">
          <w:marLeft w:val="480"/>
          <w:marRight w:val="0"/>
          <w:marTop w:val="0"/>
          <w:marBottom w:val="0"/>
          <w:divBdr>
            <w:top w:val="none" w:sz="0" w:space="0" w:color="auto"/>
            <w:left w:val="none" w:sz="0" w:space="0" w:color="auto"/>
            <w:bottom w:val="none" w:sz="0" w:space="0" w:color="auto"/>
            <w:right w:val="none" w:sz="0" w:space="0" w:color="auto"/>
          </w:divBdr>
          <w:divsChild>
            <w:div w:id="21043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89992">
      <w:bodyDiv w:val="1"/>
      <w:marLeft w:val="0"/>
      <w:marRight w:val="0"/>
      <w:marTop w:val="0"/>
      <w:marBottom w:val="0"/>
      <w:divBdr>
        <w:top w:val="none" w:sz="0" w:space="0" w:color="auto"/>
        <w:left w:val="none" w:sz="0" w:space="0" w:color="auto"/>
        <w:bottom w:val="none" w:sz="0" w:space="0" w:color="auto"/>
        <w:right w:val="none" w:sz="0" w:space="0" w:color="auto"/>
      </w:divBdr>
      <w:divsChild>
        <w:div w:id="860781664">
          <w:marLeft w:val="480"/>
          <w:marRight w:val="0"/>
          <w:marTop w:val="0"/>
          <w:marBottom w:val="0"/>
          <w:divBdr>
            <w:top w:val="none" w:sz="0" w:space="0" w:color="auto"/>
            <w:left w:val="none" w:sz="0" w:space="0" w:color="auto"/>
            <w:bottom w:val="none" w:sz="0" w:space="0" w:color="auto"/>
            <w:right w:val="none" w:sz="0" w:space="0" w:color="auto"/>
          </w:divBdr>
          <w:divsChild>
            <w:div w:id="18200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73301">
      <w:bodyDiv w:val="1"/>
      <w:marLeft w:val="0"/>
      <w:marRight w:val="0"/>
      <w:marTop w:val="0"/>
      <w:marBottom w:val="0"/>
      <w:divBdr>
        <w:top w:val="none" w:sz="0" w:space="0" w:color="auto"/>
        <w:left w:val="none" w:sz="0" w:space="0" w:color="auto"/>
        <w:bottom w:val="none" w:sz="0" w:space="0" w:color="auto"/>
        <w:right w:val="none" w:sz="0" w:space="0" w:color="auto"/>
      </w:divBdr>
    </w:div>
    <w:div w:id="723332132">
      <w:bodyDiv w:val="1"/>
      <w:marLeft w:val="0"/>
      <w:marRight w:val="0"/>
      <w:marTop w:val="0"/>
      <w:marBottom w:val="0"/>
      <w:divBdr>
        <w:top w:val="none" w:sz="0" w:space="0" w:color="auto"/>
        <w:left w:val="none" w:sz="0" w:space="0" w:color="auto"/>
        <w:bottom w:val="none" w:sz="0" w:space="0" w:color="auto"/>
        <w:right w:val="none" w:sz="0" w:space="0" w:color="auto"/>
      </w:divBdr>
      <w:divsChild>
        <w:div w:id="107355469">
          <w:marLeft w:val="480"/>
          <w:marRight w:val="0"/>
          <w:marTop w:val="0"/>
          <w:marBottom w:val="0"/>
          <w:divBdr>
            <w:top w:val="none" w:sz="0" w:space="0" w:color="auto"/>
            <w:left w:val="none" w:sz="0" w:space="0" w:color="auto"/>
            <w:bottom w:val="none" w:sz="0" w:space="0" w:color="auto"/>
            <w:right w:val="none" w:sz="0" w:space="0" w:color="auto"/>
          </w:divBdr>
          <w:divsChild>
            <w:div w:id="181031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5942">
      <w:bodyDiv w:val="1"/>
      <w:marLeft w:val="0"/>
      <w:marRight w:val="0"/>
      <w:marTop w:val="0"/>
      <w:marBottom w:val="0"/>
      <w:divBdr>
        <w:top w:val="none" w:sz="0" w:space="0" w:color="auto"/>
        <w:left w:val="none" w:sz="0" w:space="0" w:color="auto"/>
        <w:bottom w:val="none" w:sz="0" w:space="0" w:color="auto"/>
        <w:right w:val="none" w:sz="0" w:space="0" w:color="auto"/>
      </w:divBdr>
      <w:divsChild>
        <w:div w:id="1492066561">
          <w:marLeft w:val="480"/>
          <w:marRight w:val="0"/>
          <w:marTop w:val="0"/>
          <w:marBottom w:val="0"/>
          <w:divBdr>
            <w:top w:val="none" w:sz="0" w:space="0" w:color="auto"/>
            <w:left w:val="none" w:sz="0" w:space="0" w:color="auto"/>
            <w:bottom w:val="none" w:sz="0" w:space="0" w:color="auto"/>
            <w:right w:val="none" w:sz="0" w:space="0" w:color="auto"/>
          </w:divBdr>
          <w:divsChild>
            <w:div w:id="192953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9747">
      <w:bodyDiv w:val="1"/>
      <w:marLeft w:val="0"/>
      <w:marRight w:val="0"/>
      <w:marTop w:val="0"/>
      <w:marBottom w:val="0"/>
      <w:divBdr>
        <w:top w:val="none" w:sz="0" w:space="0" w:color="auto"/>
        <w:left w:val="none" w:sz="0" w:space="0" w:color="auto"/>
        <w:bottom w:val="none" w:sz="0" w:space="0" w:color="auto"/>
        <w:right w:val="none" w:sz="0" w:space="0" w:color="auto"/>
      </w:divBdr>
      <w:divsChild>
        <w:div w:id="423962745">
          <w:marLeft w:val="480"/>
          <w:marRight w:val="0"/>
          <w:marTop w:val="0"/>
          <w:marBottom w:val="0"/>
          <w:divBdr>
            <w:top w:val="none" w:sz="0" w:space="0" w:color="auto"/>
            <w:left w:val="none" w:sz="0" w:space="0" w:color="auto"/>
            <w:bottom w:val="none" w:sz="0" w:space="0" w:color="auto"/>
            <w:right w:val="none" w:sz="0" w:space="0" w:color="auto"/>
          </w:divBdr>
          <w:divsChild>
            <w:div w:id="27217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9874">
      <w:bodyDiv w:val="1"/>
      <w:marLeft w:val="0"/>
      <w:marRight w:val="0"/>
      <w:marTop w:val="0"/>
      <w:marBottom w:val="0"/>
      <w:divBdr>
        <w:top w:val="none" w:sz="0" w:space="0" w:color="auto"/>
        <w:left w:val="none" w:sz="0" w:space="0" w:color="auto"/>
        <w:bottom w:val="none" w:sz="0" w:space="0" w:color="auto"/>
        <w:right w:val="none" w:sz="0" w:space="0" w:color="auto"/>
      </w:divBdr>
      <w:divsChild>
        <w:div w:id="1858693282">
          <w:marLeft w:val="480"/>
          <w:marRight w:val="0"/>
          <w:marTop w:val="0"/>
          <w:marBottom w:val="0"/>
          <w:divBdr>
            <w:top w:val="none" w:sz="0" w:space="0" w:color="auto"/>
            <w:left w:val="none" w:sz="0" w:space="0" w:color="auto"/>
            <w:bottom w:val="none" w:sz="0" w:space="0" w:color="auto"/>
            <w:right w:val="none" w:sz="0" w:space="0" w:color="auto"/>
          </w:divBdr>
          <w:divsChild>
            <w:div w:id="6939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3890">
      <w:bodyDiv w:val="1"/>
      <w:marLeft w:val="0"/>
      <w:marRight w:val="0"/>
      <w:marTop w:val="0"/>
      <w:marBottom w:val="0"/>
      <w:divBdr>
        <w:top w:val="none" w:sz="0" w:space="0" w:color="auto"/>
        <w:left w:val="none" w:sz="0" w:space="0" w:color="auto"/>
        <w:bottom w:val="none" w:sz="0" w:space="0" w:color="auto"/>
        <w:right w:val="none" w:sz="0" w:space="0" w:color="auto"/>
      </w:divBdr>
      <w:divsChild>
        <w:div w:id="821652932">
          <w:marLeft w:val="480"/>
          <w:marRight w:val="0"/>
          <w:marTop w:val="0"/>
          <w:marBottom w:val="0"/>
          <w:divBdr>
            <w:top w:val="none" w:sz="0" w:space="0" w:color="auto"/>
            <w:left w:val="none" w:sz="0" w:space="0" w:color="auto"/>
            <w:bottom w:val="none" w:sz="0" w:space="0" w:color="auto"/>
            <w:right w:val="none" w:sz="0" w:space="0" w:color="auto"/>
          </w:divBdr>
          <w:divsChild>
            <w:div w:id="11111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14589">
      <w:bodyDiv w:val="1"/>
      <w:marLeft w:val="0"/>
      <w:marRight w:val="0"/>
      <w:marTop w:val="0"/>
      <w:marBottom w:val="0"/>
      <w:divBdr>
        <w:top w:val="none" w:sz="0" w:space="0" w:color="auto"/>
        <w:left w:val="none" w:sz="0" w:space="0" w:color="auto"/>
        <w:bottom w:val="none" w:sz="0" w:space="0" w:color="auto"/>
        <w:right w:val="none" w:sz="0" w:space="0" w:color="auto"/>
      </w:divBdr>
      <w:divsChild>
        <w:div w:id="141698275">
          <w:marLeft w:val="480"/>
          <w:marRight w:val="0"/>
          <w:marTop w:val="0"/>
          <w:marBottom w:val="0"/>
          <w:divBdr>
            <w:top w:val="none" w:sz="0" w:space="0" w:color="auto"/>
            <w:left w:val="none" w:sz="0" w:space="0" w:color="auto"/>
            <w:bottom w:val="none" w:sz="0" w:space="0" w:color="auto"/>
            <w:right w:val="none" w:sz="0" w:space="0" w:color="auto"/>
          </w:divBdr>
          <w:divsChild>
            <w:div w:id="1508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41735">
      <w:bodyDiv w:val="1"/>
      <w:marLeft w:val="0"/>
      <w:marRight w:val="0"/>
      <w:marTop w:val="0"/>
      <w:marBottom w:val="0"/>
      <w:divBdr>
        <w:top w:val="none" w:sz="0" w:space="0" w:color="auto"/>
        <w:left w:val="none" w:sz="0" w:space="0" w:color="auto"/>
        <w:bottom w:val="none" w:sz="0" w:space="0" w:color="auto"/>
        <w:right w:val="none" w:sz="0" w:space="0" w:color="auto"/>
      </w:divBdr>
      <w:divsChild>
        <w:div w:id="12348181">
          <w:marLeft w:val="480"/>
          <w:marRight w:val="0"/>
          <w:marTop w:val="0"/>
          <w:marBottom w:val="0"/>
          <w:divBdr>
            <w:top w:val="none" w:sz="0" w:space="0" w:color="auto"/>
            <w:left w:val="none" w:sz="0" w:space="0" w:color="auto"/>
            <w:bottom w:val="none" w:sz="0" w:space="0" w:color="auto"/>
            <w:right w:val="none" w:sz="0" w:space="0" w:color="auto"/>
          </w:divBdr>
          <w:divsChild>
            <w:div w:id="3925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23927">
      <w:bodyDiv w:val="1"/>
      <w:marLeft w:val="0"/>
      <w:marRight w:val="0"/>
      <w:marTop w:val="0"/>
      <w:marBottom w:val="0"/>
      <w:divBdr>
        <w:top w:val="none" w:sz="0" w:space="0" w:color="auto"/>
        <w:left w:val="none" w:sz="0" w:space="0" w:color="auto"/>
        <w:bottom w:val="none" w:sz="0" w:space="0" w:color="auto"/>
        <w:right w:val="none" w:sz="0" w:space="0" w:color="auto"/>
      </w:divBdr>
      <w:divsChild>
        <w:div w:id="1041635468">
          <w:marLeft w:val="480"/>
          <w:marRight w:val="0"/>
          <w:marTop w:val="0"/>
          <w:marBottom w:val="0"/>
          <w:divBdr>
            <w:top w:val="none" w:sz="0" w:space="0" w:color="auto"/>
            <w:left w:val="none" w:sz="0" w:space="0" w:color="auto"/>
            <w:bottom w:val="none" w:sz="0" w:space="0" w:color="auto"/>
            <w:right w:val="none" w:sz="0" w:space="0" w:color="auto"/>
          </w:divBdr>
          <w:divsChild>
            <w:div w:id="150189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19061">
      <w:bodyDiv w:val="1"/>
      <w:marLeft w:val="0"/>
      <w:marRight w:val="0"/>
      <w:marTop w:val="0"/>
      <w:marBottom w:val="0"/>
      <w:divBdr>
        <w:top w:val="none" w:sz="0" w:space="0" w:color="auto"/>
        <w:left w:val="none" w:sz="0" w:space="0" w:color="auto"/>
        <w:bottom w:val="none" w:sz="0" w:space="0" w:color="auto"/>
        <w:right w:val="none" w:sz="0" w:space="0" w:color="auto"/>
      </w:divBdr>
      <w:divsChild>
        <w:div w:id="2133590618">
          <w:marLeft w:val="480"/>
          <w:marRight w:val="0"/>
          <w:marTop w:val="0"/>
          <w:marBottom w:val="0"/>
          <w:divBdr>
            <w:top w:val="none" w:sz="0" w:space="0" w:color="auto"/>
            <w:left w:val="none" w:sz="0" w:space="0" w:color="auto"/>
            <w:bottom w:val="none" w:sz="0" w:space="0" w:color="auto"/>
            <w:right w:val="none" w:sz="0" w:space="0" w:color="auto"/>
          </w:divBdr>
          <w:divsChild>
            <w:div w:id="17599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19947">
      <w:bodyDiv w:val="1"/>
      <w:marLeft w:val="0"/>
      <w:marRight w:val="0"/>
      <w:marTop w:val="0"/>
      <w:marBottom w:val="0"/>
      <w:divBdr>
        <w:top w:val="none" w:sz="0" w:space="0" w:color="auto"/>
        <w:left w:val="none" w:sz="0" w:space="0" w:color="auto"/>
        <w:bottom w:val="none" w:sz="0" w:space="0" w:color="auto"/>
        <w:right w:val="none" w:sz="0" w:space="0" w:color="auto"/>
      </w:divBdr>
      <w:divsChild>
        <w:div w:id="1906716320">
          <w:marLeft w:val="480"/>
          <w:marRight w:val="0"/>
          <w:marTop w:val="0"/>
          <w:marBottom w:val="0"/>
          <w:divBdr>
            <w:top w:val="none" w:sz="0" w:space="0" w:color="auto"/>
            <w:left w:val="none" w:sz="0" w:space="0" w:color="auto"/>
            <w:bottom w:val="none" w:sz="0" w:space="0" w:color="auto"/>
            <w:right w:val="none" w:sz="0" w:space="0" w:color="auto"/>
          </w:divBdr>
          <w:divsChild>
            <w:div w:id="211814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64977">
      <w:bodyDiv w:val="1"/>
      <w:marLeft w:val="0"/>
      <w:marRight w:val="0"/>
      <w:marTop w:val="0"/>
      <w:marBottom w:val="0"/>
      <w:divBdr>
        <w:top w:val="none" w:sz="0" w:space="0" w:color="auto"/>
        <w:left w:val="none" w:sz="0" w:space="0" w:color="auto"/>
        <w:bottom w:val="none" w:sz="0" w:space="0" w:color="auto"/>
        <w:right w:val="none" w:sz="0" w:space="0" w:color="auto"/>
      </w:divBdr>
      <w:divsChild>
        <w:div w:id="812408049">
          <w:marLeft w:val="480"/>
          <w:marRight w:val="0"/>
          <w:marTop w:val="0"/>
          <w:marBottom w:val="0"/>
          <w:divBdr>
            <w:top w:val="none" w:sz="0" w:space="0" w:color="auto"/>
            <w:left w:val="none" w:sz="0" w:space="0" w:color="auto"/>
            <w:bottom w:val="none" w:sz="0" w:space="0" w:color="auto"/>
            <w:right w:val="none" w:sz="0" w:space="0" w:color="auto"/>
          </w:divBdr>
          <w:divsChild>
            <w:div w:id="19306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9975">
      <w:bodyDiv w:val="1"/>
      <w:marLeft w:val="0"/>
      <w:marRight w:val="0"/>
      <w:marTop w:val="0"/>
      <w:marBottom w:val="0"/>
      <w:divBdr>
        <w:top w:val="none" w:sz="0" w:space="0" w:color="auto"/>
        <w:left w:val="none" w:sz="0" w:space="0" w:color="auto"/>
        <w:bottom w:val="none" w:sz="0" w:space="0" w:color="auto"/>
        <w:right w:val="none" w:sz="0" w:space="0" w:color="auto"/>
      </w:divBdr>
      <w:divsChild>
        <w:div w:id="724331129">
          <w:marLeft w:val="480"/>
          <w:marRight w:val="0"/>
          <w:marTop w:val="0"/>
          <w:marBottom w:val="0"/>
          <w:divBdr>
            <w:top w:val="none" w:sz="0" w:space="0" w:color="auto"/>
            <w:left w:val="none" w:sz="0" w:space="0" w:color="auto"/>
            <w:bottom w:val="none" w:sz="0" w:space="0" w:color="auto"/>
            <w:right w:val="none" w:sz="0" w:space="0" w:color="auto"/>
          </w:divBdr>
          <w:divsChild>
            <w:div w:id="79687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95758">
      <w:bodyDiv w:val="1"/>
      <w:marLeft w:val="0"/>
      <w:marRight w:val="0"/>
      <w:marTop w:val="0"/>
      <w:marBottom w:val="0"/>
      <w:divBdr>
        <w:top w:val="none" w:sz="0" w:space="0" w:color="auto"/>
        <w:left w:val="none" w:sz="0" w:space="0" w:color="auto"/>
        <w:bottom w:val="none" w:sz="0" w:space="0" w:color="auto"/>
        <w:right w:val="none" w:sz="0" w:space="0" w:color="auto"/>
      </w:divBdr>
      <w:divsChild>
        <w:div w:id="376973009">
          <w:marLeft w:val="480"/>
          <w:marRight w:val="0"/>
          <w:marTop w:val="0"/>
          <w:marBottom w:val="0"/>
          <w:divBdr>
            <w:top w:val="none" w:sz="0" w:space="0" w:color="auto"/>
            <w:left w:val="none" w:sz="0" w:space="0" w:color="auto"/>
            <w:bottom w:val="none" w:sz="0" w:space="0" w:color="auto"/>
            <w:right w:val="none" w:sz="0" w:space="0" w:color="auto"/>
          </w:divBdr>
          <w:divsChild>
            <w:div w:id="661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01777">
      <w:bodyDiv w:val="1"/>
      <w:marLeft w:val="0"/>
      <w:marRight w:val="0"/>
      <w:marTop w:val="0"/>
      <w:marBottom w:val="0"/>
      <w:divBdr>
        <w:top w:val="none" w:sz="0" w:space="0" w:color="auto"/>
        <w:left w:val="none" w:sz="0" w:space="0" w:color="auto"/>
        <w:bottom w:val="none" w:sz="0" w:space="0" w:color="auto"/>
        <w:right w:val="none" w:sz="0" w:space="0" w:color="auto"/>
      </w:divBdr>
      <w:divsChild>
        <w:div w:id="974066477">
          <w:marLeft w:val="480"/>
          <w:marRight w:val="0"/>
          <w:marTop w:val="0"/>
          <w:marBottom w:val="0"/>
          <w:divBdr>
            <w:top w:val="none" w:sz="0" w:space="0" w:color="auto"/>
            <w:left w:val="none" w:sz="0" w:space="0" w:color="auto"/>
            <w:bottom w:val="none" w:sz="0" w:space="0" w:color="auto"/>
            <w:right w:val="none" w:sz="0" w:space="0" w:color="auto"/>
          </w:divBdr>
          <w:divsChild>
            <w:div w:id="12605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9250">
      <w:bodyDiv w:val="1"/>
      <w:marLeft w:val="0"/>
      <w:marRight w:val="0"/>
      <w:marTop w:val="0"/>
      <w:marBottom w:val="0"/>
      <w:divBdr>
        <w:top w:val="none" w:sz="0" w:space="0" w:color="auto"/>
        <w:left w:val="none" w:sz="0" w:space="0" w:color="auto"/>
        <w:bottom w:val="none" w:sz="0" w:space="0" w:color="auto"/>
        <w:right w:val="none" w:sz="0" w:space="0" w:color="auto"/>
      </w:divBdr>
    </w:div>
    <w:div w:id="1148014230">
      <w:bodyDiv w:val="1"/>
      <w:marLeft w:val="0"/>
      <w:marRight w:val="0"/>
      <w:marTop w:val="0"/>
      <w:marBottom w:val="0"/>
      <w:divBdr>
        <w:top w:val="none" w:sz="0" w:space="0" w:color="auto"/>
        <w:left w:val="none" w:sz="0" w:space="0" w:color="auto"/>
        <w:bottom w:val="none" w:sz="0" w:space="0" w:color="auto"/>
        <w:right w:val="none" w:sz="0" w:space="0" w:color="auto"/>
      </w:divBdr>
      <w:divsChild>
        <w:div w:id="1223179824">
          <w:marLeft w:val="480"/>
          <w:marRight w:val="0"/>
          <w:marTop w:val="0"/>
          <w:marBottom w:val="0"/>
          <w:divBdr>
            <w:top w:val="none" w:sz="0" w:space="0" w:color="auto"/>
            <w:left w:val="none" w:sz="0" w:space="0" w:color="auto"/>
            <w:bottom w:val="none" w:sz="0" w:space="0" w:color="auto"/>
            <w:right w:val="none" w:sz="0" w:space="0" w:color="auto"/>
          </w:divBdr>
          <w:divsChild>
            <w:div w:id="177035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8220">
      <w:bodyDiv w:val="1"/>
      <w:marLeft w:val="0"/>
      <w:marRight w:val="0"/>
      <w:marTop w:val="0"/>
      <w:marBottom w:val="0"/>
      <w:divBdr>
        <w:top w:val="none" w:sz="0" w:space="0" w:color="auto"/>
        <w:left w:val="none" w:sz="0" w:space="0" w:color="auto"/>
        <w:bottom w:val="none" w:sz="0" w:space="0" w:color="auto"/>
        <w:right w:val="none" w:sz="0" w:space="0" w:color="auto"/>
      </w:divBdr>
      <w:divsChild>
        <w:div w:id="1478110830">
          <w:marLeft w:val="0"/>
          <w:marRight w:val="0"/>
          <w:marTop w:val="150"/>
          <w:marBottom w:val="0"/>
          <w:divBdr>
            <w:top w:val="none" w:sz="0" w:space="0" w:color="auto"/>
            <w:left w:val="none" w:sz="0" w:space="0" w:color="auto"/>
            <w:bottom w:val="none" w:sz="0" w:space="0" w:color="auto"/>
            <w:right w:val="none" w:sz="0" w:space="0" w:color="auto"/>
          </w:divBdr>
          <w:divsChild>
            <w:div w:id="447505140">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 w:id="1197156021">
      <w:bodyDiv w:val="1"/>
      <w:marLeft w:val="0"/>
      <w:marRight w:val="0"/>
      <w:marTop w:val="0"/>
      <w:marBottom w:val="0"/>
      <w:divBdr>
        <w:top w:val="none" w:sz="0" w:space="0" w:color="auto"/>
        <w:left w:val="none" w:sz="0" w:space="0" w:color="auto"/>
        <w:bottom w:val="none" w:sz="0" w:space="0" w:color="auto"/>
        <w:right w:val="none" w:sz="0" w:space="0" w:color="auto"/>
      </w:divBdr>
      <w:divsChild>
        <w:div w:id="981429400">
          <w:marLeft w:val="0"/>
          <w:marRight w:val="0"/>
          <w:marTop w:val="0"/>
          <w:marBottom w:val="0"/>
          <w:divBdr>
            <w:top w:val="none" w:sz="0" w:space="0" w:color="auto"/>
            <w:left w:val="none" w:sz="0" w:space="0" w:color="auto"/>
            <w:bottom w:val="none" w:sz="0" w:space="0" w:color="auto"/>
            <w:right w:val="none" w:sz="0" w:space="0" w:color="auto"/>
          </w:divBdr>
        </w:div>
        <w:div w:id="634994943">
          <w:marLeft w:val="0"/>
          <w:marRight w:val="0"/>
          <w:marTop w:val="0"/>
          <w:marBottom w:val="0"/>
          <w:divBdr>
            <w:top w:val="none" w:sz="0" w:space="0" w:color="auto"/>
            <w:left w:val="none" w:sz="0" w:space="0" w:color="auto"/>
            <w:bottom w:val="none" w:sz="0" w:space="0" w:color="auto"/>
            <w:right w:val="none" w:sz="0" w:space="0" w:color="auto"/>
          </w:divBdr>
        </w:div>
        <w:div w:id="388723325">
          <w:marLeft w:val="0"/>
          <w:marRight w:val="0"/>
          <w:marTop w:val="0"/>
          <w:marBottom w:val="0"/>
          <w:divBdr>
            <w:top w:val="none" w:sz="0" w:space="0" w:color="auto"/>
            <w:left w:val="none" w:sz="0" w:space="0" w:color="auto"/>
            <w:bottom w:val="none" w:sz="0" w:space="0" w:color="auto"/>
            <w:right w:val="none" w:sz="0" w:space="0" w:color="auto"/>
          </w:divBdr>
        </w:div>
      </w:divsChild>
    </w:div>
    <w:div w:id="1214266855">
      <w:bodyDiv w:val="1"/>
      <w:marLeft w:val="0"/>
      <w:marRight w:val="0"/>
      <w:marTop w:val="0"/>
      <w:marBottom w:val="0"/>
      <w:divBdr>
        <w:top w:val="none" w:sz="0" w:space="0" w:color="auto"/>
        <w:left w:val="none" w:sz="0" w:space="0" w:color="auto"/>
        <w:bottom w:val="none" w:sz="0" w:space="0" w:color="auto"/>
        <w:right w:val="none" w:sz="0" w:space="0" w:color="auto"/>
      </w:divBdr>
      <w:divsChild>
        <w:div w:id="1518158628">
          <w:marLeft w:val="480"/>
          <w:marRight w:val="0"/>
          <w:marTop w:val="0"/>
          <w:marBottom w:val="0"/>
          <w:divBdr>
            <w:top w:val="none" w:sz="0" w:space="0" w:color="auto"/>
            <w:left w:val="none" w:sz="0" w:space="0" w:color="auto"/>
            <w:bottom w:val="none" w:sz="0" w:space="0" w:color="auto"/>
            <w:right w:val="none" w:sz="0" w:space="0" w:color="auto"/>
          </w:divBdr>
          <w:divsChild>
            <w:div w:id="10500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82061">
      <w:bodyDiv w:val="1"/>
      <w:marLeft w:val="0"/>
      <w:marRight w:val="0"/>
      <w:marTop w:val="0"/>
      <w:marBottom w:val="0"/>
      <w:divBdr>
        <w:top w:val="none" w:sz="0" w:space="0" w:color="auto"/>
        <w:left w:val="none" w:sz="0" w:space="0" w:color="auto"/>
        <w:bottom w:val="none" w:sz="0" w:space="0" w:color="auto"/>
        <w:right w:val="none" w:sz="0" w:space="0" w:color="auto"/>
      </w:divBdr>
      <w:divsChild>
        <w:div w:id="1124153383">
          <w:marLeft w:val="480"/>
          <w:marRight w:val="0"/>
          <w:marTop w:val="0"/>
          <w:marBottom w:val="0"/>
          <w:divBdr>
            <w:top w:val="none" w:sz="0" w:space="0" w:color="auto"/>
            <w:left w:val="none" w:sz="0" w:space="0" w:color="auto"/>
            <w:bottom w:val="none" w:sz="0" w:space="0" w:color="auto"/>
            <w:right w:val="none" w:sz="0" w:space="0" w:color="auto"/>
          </w:divBdr>
          <w:divsChild>
            <w:div w:id="6650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70479">
      <w:bodyDiv w:val="1"/>
      <w:marLeft w:val="0"/>
      <w:marRight w:val="0"/>
      <w:marTop w:val="0"/>
      <w:marBottom w:val="0"/>
      <w:divBdr>
        <w:top w:val="none" w:sz="0" w:space="0" w:color="auto"/>
        <w:left w:val="none" w:sz="0" w:space="0" w:color="auto"/>
        <w:bottom w:val="none" w:sz="0" w:space="0" w:color="auto"/>
        <w:right w:val="none" w:sz="0" w:space="0" w:color="auto"/>
      </w:divBdr>
      <w:divsChild>
        <w:div w:id="1777405234">
          <w:marLeft w:val="480"/>
          <w:marRight w:val="0"/>
          <w:marTop w:val="0"/>
          <w:marBottom w:val="0"/>
          <w:divBdr>
            <w:top w:val="none" w:sz="0" w:space="0" w:color="auto"/>
            <w:left w:val="none" w:sz="0" w:space="0" w:color="auto"/>
            <w:bottom w:val="none" w:sz="0" w:space="0" w:color="auto"/>
            <w:right w:val="none" w:sz="0" w:space="0" w:color="auto"/>
          </w:divBdr>
          <w:divsChild>
            <w:div w:id="164168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20067">
      <w:bodyDiv w:val="1"/>
      <w:marLeft w:val="0"/>
      <w:marRight w:val="0"/>
      <w:marTop w:val="0"/>
      <w:marBottom w:val="0"/>
      <w:divBdr>
        <w:top w:val="none" w:sz="0" w:space="0" w:color="auto"/>
        <w:left w:val="none" w:sz="0" w:space="0" w:color="auto"/>
        <w:bottom w:val="none" w:sz="0" w:space="0" w:color="auto"/>
        <w:right w:val="none" w:sz="0" w:space="0" w:color="auto"/>
      </w:divBdr>
      <w:divsChild>
        <w:div w:id="1596285670">
          <w:marLeft w:val="480"/>
          <w:marRight w:val="0"/>
          <w:marTop w:val="0"/>
          <w:marBottom w:val="0"/>
          <w:divBdr>
            <w:top w:val="none" w:sz="0" w:space="0" w:color="auto"/>
            <w:left w:val="none" w:sz="0" w:space="0" w:color="auto"/>
            <w:bottom w:val="none" w:sz="0" w:space="0" w:color="auto"/>
            <w:right w:val="none" w:sz="0" w:space="0" w:color="auto"/>
          </w:divBdr>
          <w:divsChild>
            <w:div w:id="54683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47118">
      <w:bodyDiv w:val="1"/>
      <w:marLeft w:val="0"/>
      <w:marRight w:val="0"/>
      <w:marTop w:val="0"/>
      <w:marBottom w:val="0"/>
      <w:divBdr>
        <w:top w:val="none" w:sz="0" w:space="0" w:color="auto"/>
        <w:left w:val="none" w:sz="0" w:space="0" w:color="auto"/>
        <w:bottom w:val="none" w:sz="0" w:space="0" w:color="auto"/>
        <w:right w:val="none" w:sz="0" w:space="0" w:color="auto"/>
      </w:divBdr>
      <w:divsChild>
        <w:div w:id="1369331236">
          <w:marLeft w:val="480"/>
          <w:marRight w:val="0"/>
          <w:marTop w:val="0"/>
          <w:marBottom w:val="0"/>
          <w:divBdr>
            <w:top w:val="none" w:sz="0" w:space="0" w:color="auto"/>
            <w:left w:val="none" w:sz="0" w:space="0" w:color="auto"/>
            <w:bottom w:val="none" w:sz="0" w:space="0" w:color="auto"/>
            <w:right w:val="none" w:sz="0" w:space="0" w:color="auto"/>
          </w:divBdr>
          <w:divsChild>
            <w:div w:id="3048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48749">
      <w:bodyDiv w:val="1"/>
      <w:marLeft w:val="0"/>
      <w:marRight w:val="0"/>
      <w:marTop w:val="0"/>
      <w:marBottom w:val="0"/>
      <w:divBdr>
        <w:top w:val="none" w:sz="0" w:space="0" w:color="auto"/>
        <w:left w:val="none" w:sz="0" w:space="0" w:color="auto"/>
        <w:bottom w:val="none" w:sz="0" w:space="0" w:color="auto"/>
        <w:right w:val="none" w:sz="0" w:space="0" w:color="auto"/>
      </w:divBdr>
      <w:divsChild>
        <w:div w:id="1556502052">
          <w:marLeft w:val="480"/>
          <w:marRight w:val="0"/>
          <w:marTop w:val="0"/>
          <w:marBottom w:val="0"/>
          <w:divBdr>
            <w:top w:val="none" w:sz="0" w:space="0" w:color="auto"/>
            <w:left w:val="none" w:sz="0" w:space="0" w:color="auto"/>
            <w:bottom w:val="none" w:sz="0" w:space="0" w:color="auto"/>
            <w:right w:val="none" w:sz="0" w:space="0" w:color="auto"/>
          </w:divBdr>
          <w:divsChild>
            <w:div w:id="9424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5980">
      <w:bodyDiv w:val="1"/>
      <w:marLeft w:val="0"/>
      <w:marRight w:val="0"/>
      <w:marTop w:val="0"/>
      <w:marBottom w:val="0"/>
      <w:divBdr>
        <w:top w:val="none" w:sz="0" w:space="0" w:color="auto"/>
        <w:left w:val="none" w:sz="0" w:space="0" w:color="auto"/>
        <w:bottom w:val="none" w:sz="0" w:space="0" w:color="auto"/>
        <w:right w:val="none" w:sz="0" w:space="0" w:color="auto"/>
      </w:divBdr>
      <w:divsChild>
        <w:div w:id="2098821537">
          <w:marLeft w:val="480"/>
          <w:marRight w:val="0"/>
          <w:marTop w:val="0"/>
          <w:marBottom w:val="0"/>
          <w:divBdr>
            <w:top w:val="none" w:sz="0" w:space="0" w:color="auto"/>
            <w:left w:val="none" w:sz="0" w:space="0" w:color="auto"/>
            <w:bottom w:val="none" w:sz="0" w:space="0" w:color="auto"/>
            <w:right w:val="none" w:sz="0" w:space="0" w:color="auto"/>
          </w:divBdr>
          <w:divsChild>
            <w:div w:id="1120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19983">
      <w:bodyDiv w:val="1"/>
      <w:marLeft w:val="0"/>
      <w:marRight w:val="0"/>
      <w:marTop w:val="0"/>
      <w:marBottom w:val="0"/>
      <w:divBdr>
        <w:top w:val="none" w:sz="0" w:space="0" w:color="auto"/>
        <w:left w:val="none" w:sz="0" w:space="0" w:color="auto"/>
        <w:bottom w:val="none" w:sz="0" w:space="0" w:color="auto"/>
        <w:right w:val="none" w:sz="0" w:space="0" w:color="auto"/>
      </w:divBdr>
    </w:div>
    <w:div w:id="1362054950">
      <w:bodyDiv w:val="1"/>
      <w:marLeft w:val="0"/>
      <w:marRight w:val="0"/>
      <w:marTop w:val="0"/>
      <w:marBottom w:val="0"/>
      <w:divBdr>
        <w:top w:val="none" w:sz="0" w:space="0" w:color="auto"/>
        <w:left w:val="none" w:sz="0" w:space="0" w:color="auto"/>
        <w:bottom w:val="none" w:sz="0" w:space="0" w:color="auto"/>
        <w:right w:val="none" w:sz="0" w:space="0" w:color="auto"/>
      </w:divBdr>
      <w:divsChild>
        <w:div w:id="930620771">
          <w:marLeft w:val="480"/>
          <w:marRight w:val="0"/>
          <w:marTop w:val="0"/>
          <w:marBottom w:val="0"/>
          <w:divBdr>
            <w:top w:val="none" w:sz="0" w:space="0" w:color="auto"/>
            <w:left w:val="none" w:sz="0" w:space="0" w:color="auto"/>
            <w:bottom w:val="none" w:sz="0" w:space="0" w:color="auto"/>
            <w:right w:val="none" w:sz="0" w:space="0" w:color="auto"/>
          </w:divBdr>
          <w:divsChild>
            <w:div w:id="20118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5168">
      <w:bodyDiv w:val="1"/>
      <w:marLeft w:val="0"/>
      <w:marRight w:val="0"/>
      <w:marTop w:val="0"/>
      <w:marBottom w:val="0"/>
      <w:divBdr>
        <w:top w:val="none" w:sz="0" w:space="0" w:color="auto"/>
        <w:left w:val="none" w:sz="0" w:space="0" w:color="auto"/>
        <w:bottom w:val="none" w:sz="0" w:space="0" w:color="auto"/>
        <w:right w:val="none" w:sz="0" w:space="0" w:color="auto"/>
      </w:divBdr>
    </w:div>
    <w:div w:id="1394353218">
      <w:bodyDiv w:val="1"/>
      <w:marLeft w:val="0"/>
      <w:marRight w:val="0"/>
      <w:marTop w:val="0"/>
      <w:marBottom w:val="0"/>
      <w:divBdr>
        <w:top w:val="none" w:sz="0" w:space="0" w:color="auto"/>
        <w:left w:val="none" w:sz="0" w:space="0" w:color="auto"/>
        <w:bottom w:val="none" w:sz="0" w:space="0" w:color="auto"/>
        <w:right w:val="none" w:sz="0" w:space="0" w:color="auto"/>
      </w:divBdr>
      <w:divsChild>
        <w:div w:id="1390878931">
          <w:marLeft w:val="480"/>
          <w:marRight w:val="0"/>
          <w:marTop w:val="0"/>
          <w:marBottom w:val="0"/>
          <w:divBdr>
            <w:top w:val="none" w:sz="0" w:space="0" w:color="auto"/>
            <w:left w:val="none" w:sz="0" w:space="0" w:color="auto"/>
            <w:bottom w:val="none" w:sz="0" w:space="0" w:color="auto"/>
            <w:right w:val="none" w:sz="0" w:space="0" w:color="auto"/>
          </w:divBdr>
          <w:divsChild>
            <w:div w:id="4961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08612">
      <w:bodyDiv w:val="1"/>
      <w:marLeft w:val="0"/>
      <w:marRight w:val="0"/>
      <w:marTop w:val="0"/>
      <w:marBottom w:val="0"/>
      <w:divBdr>
        <w:top w:val="none" w:sz="0" w:space="0" w:color="auto"/>
        <w:left w:val="none" w:sz="0" w:space="0" w:color="auto"/>
        <w:bottom w:val="none" w:sz="0" w:space="0" w:color="auto"/>
        <w:right w:val="none" w:sz="0" w:space="0" w:color="auto"/>
      </w:divBdr>
    </w:div>
    <w:div w:id="1460026408">
      <w:bodyDiv w:val="1"/>
      <w:marLeft w:val="0"/>
      <w:marRight w:val="0"/>
      <w:marTop w:val="0"/>
      <w:marBottom w:val="0"/>
      <w:divBdr>
        <w:top w:val="none" w:sz="0" w:space="0" w:color="auto"/>
        <w:left w:val="none" w:sz="0" w:space="0" w:color="auto"/>
        <w:bottom w:val="none" w:sz="0" w:space="0" w:color="auto"/>
        <w:right w:val="none" w:sz="0" w:space="0" w:color="auto"/>
      </w:divBdr>
      <w:divsChild>
        <w:div w:id="763913539">
          <w:marLeft w:val="480"/>
          <w:marRight w:val="0"/>
          <w:marTop w:val="0"/>
          <w:marBottom w:val="0"/>
          <w:divBdr>
            <w:top w:val="none" w:sz="0" w:space="0" w:color="auto"/>
            <w:left w:val="none" w:sz="0" w:space="0" w:color="auto"/>
            <w:bottom w:val="none" w:sz="0" w:space="0" w:color="auto"/>
            <w:right w:val="none" w:sz="0" w:space="0" w:color="auto"/>
          </w:divBdr>
          <w:divsChild>
            <w:div w:id="3024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29706">
      <w:bodyDiv w:val="1"/>
      <w:marLeft w:val="0"/>
      <w:marRight w:val="0"/>
      <w:marTop w:val="0"/>
      <w:marBottom w:val="0"/>
      <w:divBdr>
        <w:top w:val="none" w:sz="0" w:space="0" w:color="auto"/>
        <w:left w:val="none" w:sz="0" w:space="0" w:color="auto"/>
        <w:bottom w:val="none" w:sz="0" w:space="0" w:color="auto"/>
        <w:right w:val="none" w:sz="0" w:space="0" w:color="auto"/>
      </w:divBdr>
      <w:divsChild>
        <w:div w:id="1508786800">
          <w:marLeft w:val="480"/>
          <w:marRight w:val="0"/>
          <w:marTop w:val="0"/>
          <w:marBottom w:val="0"/>
          <w:divBdr>
            <w:top w:val="none" w:sz="0" w:space="0" w:color="auto"/>
            <w:left w:val="none" w:sz="0" w:space="0" w:color="auto"/>
            <w:bottom w:val="none" w:sz="0" w:space="0" w:color="auto"/>
            <w:right w:val="none" w:sz="0" w:space="0" w:color="auto"/>
          </w:divBdr>
          <w:divsChild>
            <w:div w:id="5512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125">
      <w:bodyDiv w:val="1"/>
      <w:marLeft w:val="0"/>
      <w:marRight w:val="0"/>
      <w:marTop w:val="0"/>
      <w:marBottom w:val="0"/>
      <w:divBdr>
        <w:top w:val="none" w:sz="0" w:space="0" w:color="auto"/>
        <w:left w:val="none" w:sz="0" w:space="0" w:color="auto"/>
        <w:bottom w:val="none" w:sz="0" w:space="0" w:color="auto"/>
        <w:right w:val="none" w:sz="0" w:space="0" w:color="auto"/>
      </w:divBdr>
    </w:div>
    <w:div w:id="1475022015">
      <w:bodyDiv w:val="1"/>
      <w:marLeft w:val="0"/>
      <w:marRight w:val="0"/>
      <w:marTop w:val="0"/>
      <w:marBottom w:val="0"/>
      <w:divBdr>
        <w:top w:val="none" w:sz="0" w:space="0" w:color="auto"/>
        <w:left w:val="none" w:sz="0" w:space="0" w:color="auto"/>
        <w:bottom w:val="none" w:sz="0" w:space="0" w:color="auto"/>
        <w:right w:val="none" w:sz="0" w:space="0" w:color="auto"/>
      </w:divBdr>
    </w:div>
    <w:div w:id="1481075335">
      <w:bodyDiv w:val="1"/>
      <w:marLeft w:val="0"/>
      <w:marRight w:val="0"/>
      <w:marTop w:val="0"/>
      <w:marBottom w:val="0"/>
      <w:divBdr>
        <w:top w:val="none" w:sz="0" w:space="0" w:color="auto"/>
        <w:left w:val="none" w:sz="0" w:space="0" w:color="auto"/>
        <w:bottom w:val="none" w:sz="0" w:space="0" w:color="auto"/>
        <w:right w:val="none" w:sz="0" w:space="0" w:color="auto"/>
      </w:divBdr>
    </w:div>
    <w:div w:id="1483496990">
      <w:bodyDiv w:val="1"/>
      <w:marLeft w:val="0"/>
      <w:marRight w:val="0"/>
      <w:marTop w:val="0"/>
      <w:marBottom w:val="0"/>
      <w:divBdr>
        <w:top w:val="none" w:sz="0" w:space="0" w:color="auto"/>
        <w:left w:val="none" w:sz="0" w:space="0" w:color="auto"/>
        <w:bottom w:val="none" w:sz="0" w:space="0" w:color="auto"/>
        <w:right w:val="none" w:sz="0" w:space="0" w:color="auto"/>
      </w:divBdr>
      <w:divsChild>
        <w:div w:id="2146775803">
          <w:marLeft w:val="480"/>
          <w:marRight w:val="0"/>
          <w:marTop w:val="0"/>
          <w:marBottom w:val="0"/>
          <w:divBdr>
            <w:top w:val="none" w:sz="0" w:space="0" w:color="auto"/>
            <w:left w:val="none" w:sz="0" w:space="0" w:color="auto"/>
            <w:bottom w:val="none" w:sz="0" w:space="0" w:color="auto"/>
            <w:right w:val="none" w:sz="0" w:space="0" w:color="auto"/>
          </w:divBdr>
          <w:divsChild>
            <w:div w:id="194414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60155">
      <w:bodyDiv w:val="1"/>
      <w:marLeft w:val="0"/>
      <w:marRight w:val="0"/>
      <w:marTop w:val="0"/>
      <w:marBottom w:val="0"/>
      <w:divBdr>
        <w:top w:val="none" w:sz="0" w:space="0" w:color="auto"/>
        <w:left w:val="none" w:sz="0" w:space="0" w:color="auto"/>
        <w:bottom w:val="none" w:sz="0" w:space="0" w:color="auto"/>
        <w:right w:val="none" w:sz="0" w:space="0" w:color="auto"/>
      </w:divBdr>
      <w:divsChild>
        <w:div w:id="615913369">
          <w:marLeft w:val="480"/>
          <w:marRight w:val="0"/>
          <w:marTop w:val="0"/>
          <w:marBottom w:val="0"/>
          <w:divBdr>
            <w:top w:val="none" w:sz="0" w:space="0" w:color="auto"/>
            <w:left w:val="none" w:sz="0" w:space="0" w:color="auto"/>
            <w:bottom w:val="none" w:sz="0" w:space="0" w:color="auto"/>
            <w:right w:val="none" w:sz="0" w:space="0" w:color="auto"/>
          </w:divBdr>
          <w:divsChild>
            <w:div w:id="71022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8553">
      <w:bodyDiv w:val="1"/>
      <w:marLeft w:val="0"/>
      <w:marRight w:val="0"/>
      <w:marTop w:val="0"/>
      <w:marBottom w:val="0"/>
      <w:divBdr>
        <w:top w:val="none" w:sz="0" w:space="0" w:color="auto"/>
        <w:left w:val="none" w:sz="0" w:space="0" w:color="auto"/>
        <w:bottom w:val="none" w:sz="0" w:space="0" w:color="auto"/>
        <w:right w:val="none" w:sz="0" w:space="0" w:color="auto"/>
      </w:divBdr>
      <w:divsChild>
        <w:div w:id="2093500780">
          <w:marLeft w:val="480"/>
          <w:marRight w:val="0"/>
          <w:marTop w:val="0"/>
          <w:marBottom w:val="0"/>
          <w:divBdr>
            <w:top w:val="none" w:sz="0" w:space="0" w:color="auto"/>
            <w:left w:val="none" w:sz="0" w:space="0" w:color="auto"/>
            <w:bottom w:val="none" w:sz="0" w:space="0" w:color="auto"/>
            <w:right w:val="none" w:sz="0" w:space="0" w:color="auto"/>
          </w:divBdr>
          <w:divsChild>
            <w:div w:id="35141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40967">
      <w:bodyDiv w:val="1"/>
      <w:marLeft w:val="0"/>
      <w:marRight w:val="0"/>
      <w:marTop w:val="0"/>
      <w:marBottom w:val="0"/>
      <w:divBdr>
        <w:top w:val="none" w:sz="0" w:space="0" w:color="auto"/>
        <w:left w:val="none" w:sz="0" w:space="0" w:color="auto"/>
        <w:bottom w:val="none" w:sz="0" w:space="0" w:color="auto"/>
        <w:right w:val="none" w:sz="0" w:space="0" w:color="auto"/>
      </w:divBdr>
      <w:divsChild>
        <w:div w:id="1878933988">
          <w:marLeft w:val="480"/>
          <w:marRight w:val="0"/>
          <w:marTop w:val="0"/>
          <w:marBottom w:val="0"/>
          <w:divBdr>
            <w:top w:val="none" w:sz="0" w:space="0" w:color="auto"/>
            <w:left w:val="none" w:sz="0" w:space="0" w:color="auto"/>
            <w:bottom w:val="none" w:sz="0" w:space="0" w:color="auto"/>
            <w:right w:val="none" w:sz="0" w:space="0" w:color="auto"/>
          </w:divBdr>
          <w:divsChild>
            <w:div w:id="500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0337">
      <w:bodyDiv w:val="1"/>
      <w:marLeft w:val="0"/>
      <w:marRight w:val="0"/>
      <w:marTop w:val="0"/>
      <w:marBottom w:val="0"/>
      <w:divBdr>
        <w:top w:val="none" w:sz="0" w:space="0" w:color="auto"/>
        <w:left w:val="none" w:sz="0" w:space="0" w:color="auto"/>
        <w:bottom w:val="none" w:sz="0" w:space="0" w:color="auto"/>
        <w:right w:val="none" w:sz="0" w:space="0" w:color="auto"/>
      </w:divBdr>
      <w:divsChild>
        <w:div w:id="537200730">
          <w:marLeft w:val="480"/>
          <w:marRight w:val="0"/>
          <w:marTop w:val="0"/>
          <w:marBottom w:val="0"/>
          <w:divBdr>
            <w:top w:val="none" w:sz="0" w:space="0" w:color="auto"/>
            <w:left w:val="none" w:sz="0" w:space="0" w:color="auto"/>
            <w:bottom w:val="none" w:sz="0" w:space="0" w:color="auto"/>
            <w:right w:val="none" w:sz="0" w:space="0" w:color="auto"/>
          </w:divBdr>
          <w:divsChild>
            <w:div w:id="1299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39281">
      <w:bodyDiv w:val="1"/>
      <w:marLeft w:val="0"/>
      <w:marRight w:val="0"/>
      <w:marTop w:val="0"/>
      <w:marBottom w:val="0"/>
      <w:divBdr>
        <w:top w:val="none" w:sz="0" w:space="0" w:color="auto"/>
        <w:left w:val="none" w:sz="0" w:space="0" w:color="auto"/>
        <w:bottom w:val="none" w:sz="0" w:space="0" w:color="auto"/>
        <w:right w:val="none" w:sz="0" w:space="0" w:color="auto"/>
      </w:divBdr>
      <w:divsChild>
        <w:div w:id="222913238">
          <w:marLeft w:val="480"/>
          <w:marRight w:val="0"/>
          <w:marTop w:val="0"/>
          <w:marBottom w:val="0"/>
          <w:divBdr>
            <w:top w:val="none" w:sz="0" w:space="0" w:color="auto"/>
            <w:left w:val="none" w:sz="0" w:space="0" w:color="auto"/>
            <w:bottom w:val="none" w:sz="0" w:space="0" w:color="auto"/>
            <w:right w:val="none" w:sz="0" w:space="0" w:color="auto"/>
          </w:divBdr>
          <w:divsChild>
            <w:div w:id="21125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98522">
      <w:bodyDiv w:val="1"/>
      <w:marLeft w:val="0"/>
      <w:marRight w:val="0"/>
      <w:marTop w:val="0"/>
      <w:marBottom w:val="0"/>
      <w:divBdr>
        <w:top w:val="none" w:sz="0" w:space="0" w:color="auto"/>
        <w:left w:val="none" w:sz="0" w:space="0" w:color="auto"/>
        <w:bottom w:val="none" w:sz="0" w:space="0" w:color="auto"/>
        <w:right w:val="none" w:sz="0" w:space="0" w:color="auto"/>
      </w:divBdr>
      <w:divsChild>
        <w:div w:id="730546523">
          <w:marLeft w:val="0"/>
          <w:marRight w:val="0"/>
          <w:marTop w:val="0"/>
          <w:marBottom w:val="0"/>
          <w:divBdr>
            <w:top w:val="none" w:sz="0" w:space="0" w:color="auto"/>
            <w:left w:val="none" w:sz="0" w:space="0" w:color="auto"/>
            <w:bottom w:val="none" w:sz="0" w:space="0" w:color="auto"/>
            <w:right w:val="none" w:sz="0" w:space="0" w:color="auto"/>
          </w:divBdr>
          <w:divsChild>
            <w:div w:id="1968466115">
              <w:marLeft w:val="0"/>
              <w:marRight w:val="0"/>
              <w:marTop w:val="0"/>
              <w:marBottom w:val="0"/>
              <w:divBdr>
                <w:top w:val="none" w:sz="0" w:space="0" w:color="auto"/>
                <w:left w:val="none" w:sz="0" w:space="0" w:color="auto"/>
                <w:bottom w:val="none" w:sz="0" w:space="0" w:color="auto"/>
                <w:right w:val="none" w:sz="0" w:space="0" w:color="auto"/>
              </w:divBdr>
              <w:divsChild>
                <w:div w:id="1788890544">
                  <w:marLeft w:val="0"/>
                  <w:marRight w:val="0"/>
                  <w:marTop w:val="0"/>
                  <w:marBottom w:val="0"/>
                  <w:divBdr>
                    <w:top w:val="none" w:sz="0" w:space="0" w:color="auto"/>
                    <w:left w:val="none" w:sz="0" w:space="0" w:color="auto"/>
                    <w:bottom w:val="none" w:sz="0" w:space="0" w:color="auto"/>
                    <w:right w:val="none" w:sz="0" w:space="0" w:color="auto"/>
                  </w:divBdr>
                  <w:divsChild>
                    <w:div w:id="798187619">
                      <w:marLeft w:val="0"/>
                      <w:marRight w:val="0"/>
                      <w:marTop w:val="45"/>
                      <w:marBottom w:val="0"/>
                      <w:divBdr>
                        <w:top w:val="none" w:sz="0" w:space="0" w:color="auto"/>
                        <w:left w:val="none" w:sz="0" w:space="0" w:color="auto"/>
                        <w:bottom w:val="none" w:sz="0" w:space="0" w:color="auto"/>
                        <w:right w:val="none" w:sz="0" w:space="0" w:color="auto"/>
                      </w:divBdr>
                      <w:divsChild>
                        <w:div w:id="332612477">
                          <w:marLeft w:val="0"/>
                          <w:marRight w:val="0"/>
                          <w:marTop w:val="0"/>
                          <w:marBottom w:val="0"/>
                          <w:divBdr>
                            <w:top w:val="none" w:sz="0" w:space="0" w:color="auto"/>
                            <w:left w:val="none" w:sz="0" w:space="0" w:color="auto"/>
                            <w:bottom w:val="none" w:sz="0" w:space="0" w:color="auto"/>
                            <w:right w:val="none" w:sz="0" w:space="0" w:color="auto"/>
                          </w:divBdr>
                          <w:divsChild>
                            <w:div w:id="136577865">
                              <w:marLeft w:val="12300"/>
                              <w:marRight w:val="0"/>
                              <w:marTop w:val="0"/>
                              <w:marBottom w:val="0"/>
                              <w:divBdr>
                                <w:top w:val="none" w:sz="0" w:space="0" w:color="auto"/>
                                <w:left w:val="none" w:sz="0" w:space="0" w:color="auto"/>
                                <w:bottom w:val="none" w:sz="0" w:space="0" w:color="auto"/>
                                <w:right w:val="none" w:sz="0" w:space="0" w:color="auto"/>
                              </w:divBdr>
                              <w:divsChild>
                                <w:div w:id="1744332037">
                                  <w:marLeft w:val="0"/>
                                  <w:marRight w:val="0"/>
                                  <w:marTop w:val="0"/>
                                  <w:marBottom w:val="0"/>
                                  <w:divBdr>
                                    <w:top w:val="none" w:sz="0" w:space="0" w:color="auto"/>
                                    <w:left w:val="none" w:sz="0" w:space="0" w:color="auto"/>
                                    <w:bottom w:val="none" w:sz="0" w:space="0" w:color="auto"/>
                                    <w:right w:val="none" w:sz="0" w:space="0" w:color="auto"/>
                                  </w:divBdr>
                                  <w:divsChild>
                                    <w:div w:id="455878444">
                                      <w:marLeft w:val="0"/>
                                      <w:marRight w:val="0"/>
                                      <w:marTop w:val="0"/>
                                      <w:marBottom w:val="390"/>
                                      <w:divBdr>
                                        <w:top w:val="none" w:sz="0" w:space="0" w:color="auto"/>
                                        <w:left w:val="none" w:sz="0" w:space="0" w:color="auto"/>
                                        <w:bottom w:val="none" w:sz="0" w:space="0" w:color="auto"/>
                                        <w:right w:val="none" w:sz="0" w:space="0" w:color="auto"/>
                                      </w:divBdr>
                                      <w:divsChild>
                                        <w:div w:id="743838312">
                                          <w:marLeft w:val="0"/>
                                          <w:marRight w:val="0"/>
                                          <w:marTop w:val="0"/>
                                          <w:marBottom w:val="0"/>
                                          <w:divBdr>
                                            <w:top w:val="none" w:sz="0" w:space="0" w:color="auto"/>
                                            <w:left w:val="none" w:sz="0" w:space="0" w:color="auto"/>
                                            <w:bottom w:val="none" w:sz="0" w:space="0" w:color="auto"/>
                                            <w:right w:val="none" w:sz="0" w:space="0" w:color="auto"/>
                                          </w:divBdr>
                                          <w:divsChild>
                                            <w:div w:id="1720086040">
                                              <w:marLeft w:val="0"/>
                                              <w:marRight w:val="0"/>
                                              <w:marTop w:val="0"/>
                                              <w:marBottom w:val="0"/>
                                              <w:divBdr>
                                                <w:top w:val="none" w:sz="0" w:space="0" w:color="auto"/>
                                                <w:left w:val="none" w:sz="0" w:space="0" w:color="auto"/>
                                                <w:bottom w:val="none" w:sz="0" w:space="0" w:color="auto"/>
                                                <w:right w:val="none" w:sz="0" w:space="0" w:color="auto"/>
                                              </w:divBdr>
                                              <w:divsChild>
                                                <w:div w:id="84082694">
                                                  <w:marLeft w:val="0"/>
                                                  <w:marRight w:val="0"/>
                                                  <w:marTop w:val="0"/>
                                                  <w:marBottom w:val="0"/>
                                                  <w:divBdr>
                                                    <w:top w:val="none" w:sz="0" w:space="0" w:color="auto"/>
                                                    <w:left w:val="none" w:sz="0" w:space="0" w:color="auto"/>
                                                    <w:bottom w:val="none" w:sz="0" w:space="0" w:color="auto"/>
                                                    <w:right w:val="none" w:sz="0" w:space="0" w:color="auto"/>
                                                  </w:divBdr>
                                                  <w:divsChild>
                                                    <w:div w:id="1874342455">
                                                      <w:marLeft w:val="0"/>
                                                      <w:marRight w:val="0"/>
                                                      <w:marTop w:val="0"/>
                                                      <w:marBottom w:val="0"/>
                                                      <w:divBdr>
                                                        <w:top w:val="none" w:sz="0" w:space="0" w:color="auto"/>
                                                        <w:left w:val="none" w:sz="0" w:space="0" w:color="auto"/>
                                                        <w:bottom w:val="none" w:sz="0" w:space="0" w:color="auto"/>
                                                        <w:right w:val="none" w:sz="0" w:space="0" w:color="auto"/>
                                                      </w:divBdr>
                                                      <w:divsChild>
                                                        <w:div w:id="365184568">
                                                          <w:marLeft w:val="0"/>
                                                          <w:marRight w:val="0"/>
                                                          <w:marTop w:val="0"/>
                                                          <w:marBottom w:val="0"/>
                                                          <w:divBdr>
                                                            <w:top w:val="none" w:sz="0" w:space="0" w:color="auto"/>
                                                            <w:left w:val="none" w:sz="0" w:space="0" w:color="auto"/>
                                                            <w:bottom w:val="none" w:sz="0" w:space="0" w:color="auto"/>
                                                            <w:right w:val="none" w:sz="0" w:space="0" w:color="auto"/>
                                                          </w:divBdr>
                                                          <w:divsChild>
                                                            <w:div w:id="519006369">
                                                              <w:marLeft w:val="0"/>
                                                              <w:marRight w:val="0"/>
                                                              <w:marTop w:val="0"/>
                                                              <w:marBottom w:val="0"/>
                                                              <w:divBdr>
                                                                <w:top w:val="none" w:sz="0" w:space="0" w:color="auto"/>
                                                                <w:left w:val="none" w:sz="0" w:space="0" w:color="auto"/>
                                                                <w:bottom w:val="none" w:sz="0" w:space="0" w:color="auto"/>
                                                                <w:right w:val="none" w:sz="0" w:space="0" w:color="auto"/>
                                                              </w:divBdr>
                                                              <w:divsChild>
                                                                <w:div w:id="1217356431">
                                                                  <w:marLeft w:val="0"/>
                                                                  <w:marRight w:val="0"/>
                                                                  <w:marTop w:val="0"/>
                                                                  <w:marBottom w:val="0"/>
                                                                  <w:divBdr>
                                                                    <w:top w:val="none" w:sz="0" w:space="0" w:color="auto"/>
                                                                    <w:left w:val="none" w:sz="0" w:space="0" w:color="auto"/>
                                                                    <w:bottom w:val="none" w:sz="0" w:space="0" w:color="auto"/>
                                                                    <w:right w:val="none" w:sz="0" w:space="0" w:color="auto"/>
                                                                  </w:divBdr>
                                                                  <w:divsChild>
                                                                    <w:div w:id="202862385">
                                                                      <w:marLeft w:val="0"/>
                                                                      <w:marRight w:val="0"/>
                                                                      <w:marTop w:val="0"/>
                                                                      <w:marBottom w:val="0"/>
                                                                      <w:divBdr>
                                                                        <w:top w:val="none" w:sz="0" w:space="0" w:color="auto"/>
                                                                        <w:left w:val="none" w:sz="0" w:space="0" w:color="auto"/>
                                                                        <w:bottom w:val="none" w:sz="0" w:space="0" w:color="auto"/>
                                                                        <w:right w:val="none" w:sz="0" w:space="0" w:color="auto"/>
                                                                      </w:divBdr>
                                                                      <w:divsChild>
                                                                        <w:div w:id="1113094426">
                                                                          <w:marLeft w:val="0"/>
                                                                          <w:marRight w:val="0"/>
                                                                          <w:marTop w:val="0"/>
                                                                          <w:marBottom w:val="0"/>
                                                                          <w:divBdr>
                                                                            <w:top w:val="none" w:sz="0" w:space="0" w:color="auto"/>
                                                                            <w:left w:val="none" w:sz="0" w:space="0" w:color="auto"/>
                                                                            <w:bottom w:val="none" w:sz="0" w:space="0" w:color="auto"/>
                                                                            <w:right w:val="none" w:sz="0" w:space="0" w:color="auto"/>
                                                                          </w:divBdr>
                                                                          <w:divsChild>
                                                                            <w:div w:id="1209104007">
                                                                              <w:marLeft w:val="0"/>
                                                                              <w:marRight w:val="0"/>
                                                                              <w:marTop w:val="0"/>
                                                                              <w:marBottom w:val="0"/>
                                                                              <w:divBdr>
                                                                                <w:top w:val="none" w:sz="0" w:space="0" w:color="auto"/>
                                                                                <w:left w:val="none" w:sz="0" w:space="0" w:color="auto"/>
                                                                                <w:bottom w:val="none" w:sz="0" w:space="0" w:color="auto"/>
                                                                                <w:right w:val="none" w:sz="0" w:space="0" w:color="auto"/>
                                                                              </w:divBdr>
                                                                              <w:divsChild>
                                                                                <w:div w:id="26280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0738657">
      <w:bodyDiv w:val="1"/>
      <w:marLeft w:val="0"/>
      <w:marRight w:val="0"/>
      <w:marTop w:val="0"/>
      <w:marBottom w:val="0"/>
      <w:divBdr>
        <w:top w:val="none" w:sz="0" w:space="0" w:color="auto"/>
        <w:left w:val="none" w:sz="0" w:space="0" w:color="auto"/>
        <w:bottom w:val="none" w:sz="0" w:space="0" w:color="auto"/>
        <w:right w:val="none" w:sz="0" w:space="0" w:color="auto"/>
      </w:divBdr>
      <w:divsChild>
        <w:div w:id="1482885463">
          <w:marLeft w:val="480"/>
          <w:marRight w:val="0"/>
          <w:marTop w:val="0"/>
          <w:marBottom w:val="0"/>
          <w:divBdr>
            <w:top w:val="none" w:sz="0" w:space="0" w:color="auto"/>
            <w:left w:val="none" w:sz="0" w:space="0" w:color="auto"/>
            <w:bottom w:val="none" w:sz="0" w:space="0" w:color="auto"/>
            <w:right w:val="none" w:sz="0" w:space="0" w:color="auto"/>
          </w:divBdr>
          <w:divsChild>
            <w:div w:id="2640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81">
      <w:bodyDiv w:val="1"/>
      <w:marLeft w:val="0"/>
      <w:marRight w:val="0"/>
      <w:marTop w:val="0"/>
      <w:marBottom w:val="0"/>
      <w:divBdr>
        <w:top w:val="none" w:sz="0" w:space="0" w:color="auto"/>
        <w:left w:val="none" w:sz="0" w:space="0" w:color="auto"/>
        <w:bottom w:val="none" w:sz="0" w:space="0" w:color="auto"/>
        <w:right w:val="none" w:sz="0" w:space="0" w:color="auto"/>
      </w:divBdr>
    </w:div>
    <w:div w:id="1729106118">
      <w:bodyDiv w:val="1"/>
      <w:marLeft w:val="0"/>
      <w:marRight w:val="0"/>
      <w:marTop w:val="0"/>
      <w:marBottom w:val="0"/>
      <w:divBdr>
        <w:top w:val="none" w:sz="0" w:space="0" w:color="auto"/>
        <w:left w:val="none" w:sz="0" w:space="0" w:color="auto"/>
        <w:bottom w:val="none" w:sz="0" w:space="0" w:color="auto"/>
        <w:right w:val="none" w:sz="0" w:space="0" w:color="auto"/>
      </w:divBdr>
    </w:div>
    <w:div w:id="1754546909">
      <w:bodyDiv w:val="1"/>
      <w:marLeft w:val="0"/>
      <w:marRight w:val="0"/>
      <w:marTop w:val="0"/>
      <w:marBottom w:val="0"/>
      <w:divBdr>
        <w:top w:val="none" w:sz="0" w:space="0" w:color="auto"/>
        <w:left w:val="none" w:sz="0" w:space="0" w:color="auto"/>
        <w:bottom w:val="none" w:sz="0" w:space="0" w:color="auto"/>
        <w:right w:val="none" w:sz="0" w:space="0" w:color="auto"/>
      </w:divBdr>
      <w:divsChild>
        <w:div w:id="897596459">
          <w:marLeft w:val="480"/>
          <w:marRight w:val="0"/>
          <w:marTop w:val="0"/>
          <w:marBottom w:val="0"/>
          <w:divBdr>
            <w:top w:val="none" w:sz="0" w:space="0" w:color="auto"/>
            <w:left w:val="none" w:sz="0" w:space="0" w:color="auto"/>
            <w:bottom w:val="none" w:sz="0" w:space="0" w:color="auto"/>
            <w:right w:val="none" w:sz="0" w:space="0" w:color="auto"/>
          </w:divBdr>
          <w:divsChild>
            <w:div w:id="170690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85516">
      <w:bodyDiv w:val="1"/>
      <w:marLeft w:val="0"/>
      <w:marRight w:val="0"/>
      <w:marTop w:val="0"/>
      <w:marBottom w:val="0"/>
      <w:divBdr>
        <w:top w:val="none" w:sz="0" w:space="0" w:color="auto"/>
        <w:left w:val="none" w:sz="0" w:space="0" w:color="auto"/>
        <w:bottom w:val="none" w:sz="0" w:space="0" w:color="auto"/>
        <w:right w:val="none" w:sz="0" w:space="0" w:color="auto"/>
      </w:divBdr>
      <w:divsChild>
        <w:div w:id="1618373609">
          <w:marLeft w:val="480"/>
          <w:marRight w:val="0"/>
          <w:marTop w:val="0"/>
          <w:marBottom w:val="0"/>
          <w:divBdr>
            <w:top w:val="none" w:sz="0" w:space="0" w:color="auto"/>
            <w:left w:val="none" w:sz="0" w:space="0" w:color="auto"/>
            <w:bottom w:val="none" w:sz="0" w:space="0" w:color="auto"/>
            <w:right w:val="none" w:sz="0" w:space="0" w:color="auto"/>
          </w:divBdr>
          <w:divsChild>
            <w:div w:id="1864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31282">
      <w:bodyDiv w:val="1"/>
      <w:marLeft w:val="0"/>
      <w:marRight w:val="0"/>
      <w:marTop w:val="0"/>
      <w:marBottom w:val="0"/>
      <w:divBdr>
        <w:top w:val="none" w:sz="0" w:space="0" w:color="auto"/>
        <w:left w:val="none" w:sz="0" w:space="0" w:color="auto"/>
        <w:bottom w:val="none" w:sz="0" w:space="0" w:color="auto"/>
        <w:right w:val="none" w:sz="0" w:space="0" w:color="auto"/>
      </w:divBdr>
      <w:divsChild>
        <w:div w:id="1424371970">
          <w:marLeft w:val="0"/>
          <w:marRight w:val="0"/>
          <w:marTop w:val="0"/>
          <w:marBottom w:val="0"/>
          <w:divBdr>
            <w:top w:val="none" w:sz="0" w:space="0" w:color="auto"/>
            <w:left w:val="none" w:sz="0" w:space="0" w:color="auto"/>
            <w:bottom w:val="none" w:sz="0" w:space="0" w:color="auto"/>
            <w:right w:val="none" w:sz="0" w:space="0" w:color="auto"/>
          </w:divBdr>
        </w:div>
        <w:div w:id="499778091">
          <w:marLeft w:val="0"/>
          <w:marRight w:val="0"/>
          <w:marTop w:val="0"/>
          <w:marBottom w:val="0"/>
          <w:divBdr>
            <w:top w:val="none" w:sz="0" w:space="0" w:color="auto"/>
            <w:left w:val="none" w:sz="0" w:space="0" w:color="auto"/>
            <w:bottom w:val="none" w:sz="0" w:space="0" w:color="auto"/>
            <w:right w:val="none" w:sz="0" w:space="0" w:color="auto"/>
          </w:divBdr>
        </w:div>
        <w:div w:id="933053671">
          <w:marLeft w:val="0"/>
          <w:marRight w:val="0"/>
          <w:marTop w:val="0"/>
          <w:marBottom w:val="0"/>
          <w:divBdr>
            <w:top w:val="none" w:sz="0" w:space="0" w:color="auto"/>
            <w:left w:val="none" w:sz="0" w:space="0" w:color="auto"/>
            <w:bottom w:val="none" w:sz="0" w:space="0" w:color="auto"/>
            <w:right w:val="none" w:sz="0" w:space="0" w:color="auto"/>
          </w:divBdr>
        </w:div>
      </w:divsChild>
    </w:div>
    <w:div w:id="1776557147">
      <w:bodyDiv w:val="1"/>
      <w:marLeft w:val="0"/>
      <w:marRight w:val="0"/>
      <w:marTop w:val="0"/>
      <w:marBottom w:val="0"/>
      <w:divBdr>
        <w:top w:val="none" w:sz="0" w:space="0" w:color="auto"/>
        <w:left w:val="none" w:sz="0" w:space="0" w:color="auto"/>
        <w:bottom w:val="none" w:sz="0" w:space="0" w:color="auto"/>
        <w:right w:val="none" w:sz="0" w:space="0" w:color="auto"/>
      </w:divBdr>
      <w:divsChild>
        <w:div w:id="631904100">
          <w:marLeft w:val="480"/>
          <w:marRight w:val="0"/>
          <w:marTop w:val="0"/>
          <w:marBottom w:val="0"/>
          <w:divBdr>
            <w:top w:val="none" w:sz="0" w:space="0" w:color="auto"/>
            <w:left w:val="none" w:sz="0" w:space="0" w:color="auto"/>
            <w:bottom w:val="none" w:sz="0" w:space="0" w:color="auto"/>
            <w:right w:val="none" w:sz="0" w:space="0" w:color="auto"/>
          </w:divBdr>
          <w:divsChild>
            <w:div w:id="5483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22020">
      <w:bodyDiv w:val="1"/>
      <w:marLeft w:val="0"/>
      <w:marRight w:val="0"/>
      <w:marTop w:val="0"/>
      <w:marBottom w:val="0"/>
      <w:divBdr>
        <w:top w:val="none" w:sz="0" w:space="0" w:color="auto"/>
        <w:left w:val="none" w:sz="0" w:space="0" w:color="auto"/>
        <w:bottom w:val="none" w:sz="0" w:space="0" w:color="auto"/>
        <w:right w:val="none" w:sz="0" w:space="0" w:color="auto"/>
      </w:divBdr>
      <w:divsChild>
        <w:div w:id="491524537">
          <w:marLeft w:val="480"/>
          <w:marRight w:val="0"/>
          <w:marTop w:val="0"/>
          <w:marBottom w:val="0"/>
          <w:divBdr>
            <w:top w:val="none" w:sz="0" w:space="0" w:color="auto"/>
            <w:left w:val="none" w:sz="0" w:space="0" w:color="auto"/>
            <w:bottom w:val="none" w:sz="0" w:space="0" w:color="auto"/>
            <w:right w:val="none" w:sz="0" w:space="0" w:color="auto"/>
          </w:divBdr>
          <w:divsChild>
            <w:div w:id="130982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84285">
      <w:bodyDiv w:val="1"/>
      <w:marLeft w:val="0"/>
      <w:marRight w:val="0"/>
      <w:marTop w:val="0"/>
      <w:marBottom w:val="0"/>
      <w:divBdr>
        <w:top w:val="none" w:sz="0" w:space="0" w:color="auto"/>
        <w:left w:val="none" w:sz="0" w:space="0" w:color="auto"/>
        <w:bottom w:val="none" w:sz="0" w:space="0" w:color="auto"/>
        <w:right w:val="none" w:sz="0" w:space="0" w:color="auto"/>
      </w:divBdr>
      <w:divsChild>
        <w:div w:id="659887588">
          <w:marLeft w:val="480"/>
          <w:marRight w:val="0"/>
          <w:marTop w:val="0"/>
          <w:marBottom w:val="0"/>
          <w:divBdr>
            <w:top w:val="none" w:sz="0" w:space="0" w:color="auto"/>
            <w:left w:val="none" w:sz="0" w:space="0" w:color="auto"/>
            <w:bottom w:val="none" w:sz="0" w:space="0" w:color="auto"/>
            <w:right w:val="none" w:sz="0" w:space="0" w:color="auto"/>
          </w:divBdr>
          <w:divsChild>
            <w:div w:id="9321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49864">
      <w:bodyDiv w:val="1"/>
      <w:marLeft w:val="0"/>
      <w:marRight w:val="0"/>
      <w:marTop w:val="0"/>
      <w:marBottom w:val="0"/>
      <w:divBdr>
        <w:top w:val="none" w:sz="0" w:space="0" w:color="auto"/>
        <w:left w:val="none" w:sz="0" w:space="0" w:color="auto"/>
        <w:bottom w:val="none" w:sz="0" w:space="0" w:color="auto"/>
        <w:right w:val="none" w:sz="0" w:space="0" w:color="auto"/>
      </w:divBdr>
      <w:divsChild>
        <w:div w:id="102892804">
          <w:marLeft w:val="480"/>
          <w:marRight w:val="0"/>
          <w:marTop w:val="0"/>
          <w:marBottom w:val="0"/>
          <w:divBdr>
            <w:top w:val="none" w:sz="0" w:space="0" w:color="auto"/>
            <w:left w:val="none" w:sz="0" w:space="0" w:color="auto"/>
            <w:bottom w:val="none" w:sz="0" w:space="0" w:color="auto"/>
            <w:right w:val="none" w:sz="0" w:space="0" w:color="auto"/>
          </w:divBdr>
          <w:divsChild>
            <w:div w:id="3849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2663">
      <w:bodyDiv w:val="1"/>
      <w:marLeft w:val="0"/>
      <w:marRight w:val="0"/>
      <w:marTop w:val="0"/>
      <w:marBottom w:val="0"/>
      <w:divBdr>
        <w:top w:val="none" w:sz="0" w:space="0" w:color="auto"/>
        <w:left w:val="none" w:sz="0" w:space="0" w:color="auto"/>
        <w:bottom w:val="none" w:sz="0" w:space="0" w:color="auto"/>
        <w:right w:val="none" w:sz="0" w:space="0" w:color="auto"/>
      </w:divBdr>
      <w:divsChild>
        <w:div w:id="1417049796">
          <w:marLeft w:val="480"/>
          <w:marRight w:val="0"/>
          <w:marTop w:val="0"/>
          <w:marBottom w:val="0"/>
          <w:divBdr>
            <w:top w:val="none" w:sz="0" w:space="0" w:color="auto"/>
            <w:left w:val="none" w:sz="0" w:space="0" w:color="auto"/>
            <w:bottom w:val="none" w:sz="0" w:space="0" w:color="auto"/>
            <w:right w:val="none" w:sz="0" w:space="0" w:color="auto"/>
          </w:divBdr>
          <w:divsChild>
            <w:div w:id="101372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88334">
      <w:bodyDiv w:val="1"/>
      <w:marLeft w:val="0"/>
      <w:marRight w:val="0"/>
      <w:marTop w:val="0"/>
      <w:marBottom w:val="0"/>
      <w:divBdr>
        <w:top w:val="none" w:sz="0" w:space="0" w:color="auto"/>
        <w:left w:val="none" w:sz="0" w:space="0" w:color="auto"/>
        <w:bottom w:val="none" w:sz="0" w:space="0" w:color="auto"/>
        <w:right w:val="none" w:sz="0" w:space="0" w:color="auto"/>
      </w:divBdr>
      <w:divsChild>
        <w:div w:id="1578785571">
          <w:marLeft w:val="480"/>
          <w:marRight w:val="0"/>
          <w:marTop w:val="0"/>
          <w:marBottom w:val="0"/>
          <w:divBdr>
            <w:top w:val="none" w:sz="0" w:space="0" w:color="auto"/>
            <w:left w:val="none" w:sz="0" w:space="0" w:color="auto"/>
            <w:bottom w:val="none" w:sz="0" w:space="0" w:color="auto"/>
            <w:right w:val="none" w:sz="0" w:space="0" w:color="auto"/>
          </w:divBdr>
          <w:divsChild>
            <w:div w:id="27683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2404">
      <w:bodyDiv w:val="1"/>
      <w:marLeft w:val="0"/>
      <w:marRight w:val="0"/>
      <w:marTop w:val="0"/>
      <w:marBottom w:val="0"/>
      <w:divBdr>
        <w:top w:val="none" w:sz="0" w:space="0" w:color="auto"/>
        <w:left w:val="none" w:sz="0" w:space="0" w:color="auto"/>
        <w:bottom w:val="none" w:sz="0" w:space="0" w:color="auto"/>
        <w:right w:val="none" w:sz="0" w:space="0" w:color="auto"/>
      </w:divBdr>
      <w:divsChild>
        <w:div w:id="2130584691">
          <w:marLeft w:val="480"/>
          <w:marRight w:val="0"/>
          <w:marTop w:val="0"/>
          <w:marBottom w:val="0"/>
          <w:divBdr>
            <w:top w:val="none" w:sz="0" w:space="0" w:color="auto"/>
            <w:left w:val="none" w:sz="0" w:space="0" w:color="auto"/>
            <w:bottom w:val="none" w:sz="0" w:space="0" w:color="auto"/>
            <w:right w:val="none" w:sz="0" w:space="0" w:color="auto"/>
          </w:divBdr>
          <w:divsChild>
            <w:div w:id="79104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4978">
      <w:bodyDiv w:val="1"/>
      <w:marLeft w:val="0"/>
      <w:marRight w:val="0"/>
      <w:marTop w:val="0"/>
      <w:marBottom w:val="0"/>
      <w:divBdr>
        <w:top w:val="none" w:sz="0" w:space="0" w:color="auto"/>
        <w:left w:val="none" w:sz="0" w:space="0" w:color="auto"/>
        <w:bottom w:val="none" w:sz="0" w:space="0" w:color="auto"/>
        <w:right w:val="none" w:sz="0" w:space="0" w:color="auto"/>
      </w:divBdr>
    </w:div>
    <w:div w:id="1892958134">
      <w:bodyDiv w:val="1"/>
      <w:marLeft w:val="0"/>
      <w:marRight w:val="0"/>
      <w:marTop w:val="0"/>
      <w:marBottom w:val="0"/>
      <w:divBdr>
        <w:top w:val="none" w:sz="0" w:space="0" w:color="auto"/>
        <w:left w:val="none" w:sz="0" w:space="0" w:color="auto"/>
        <w:bottom w:val="none" w:sz="0" w:space="0" w:color="auto"/>
        <w:right w:val="none" w:sz="0" w:space="0" w:color="auto"/>
      </w:divBdr>
      <w:divsChild>
        <w:div w:id="968441636">
          <w:marLeft w:val="480"/>
          <w:marRight w:val="0"/>
          <w:marTop w:val="0"/>
          <w:marBottom w:val="0"/>
          <w:divBdr>
            <w:top w:val="none" w:sz="0" w:space="0" w:color="auto"/>
            <w:left w:val="none" w:sz="0" w:space="0" w:color="auto"/>
            <w:bottom w:val="none" w:sz="0" w:space="0" w:color="auto"/>
            <w:right w:val="none" w:sz="0" w:space="0" w:color="auto"/>
          </w:divBdr>
          <w:divsChild>
            <w:div w:id="18871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9263">
      <w:bodyDiv w:val="1"/>
      <w:marLeft w:val="0"/>
      <w:marRight w:val="0"/>
      <w:marTop w:val="0"/>
      <w:marBottom w:val="0"/>
      <w:divBdr>
        <w:top w:val="none" w:sz="0" w:space="0" w:color="auto"/>
        <w:left w:val="none" w:sz="0" w:space="0" w:color="auto"/>
        <w:bottom w:val="none" w:sz="0" w:space="0" w:color="auto"/>
        <w:right w:val="none" w:sz="0" w:space="0" w:color="auto"/>
      </w:divBdr>
      <w:divsChild>
        <w:div w:id="780951215">
          <w:marLeft w:val="480"/>
          <w:marRight w:val="0"/>
          <w:marTop w:val="0"/>
          <w:marBottom w:val="0"/>
          <w:divBdr>
            <w:top w:val="none" w:sz="0" w:space="0" w:color="auto"/>
            <w:left w:val="none" w:sz="0" w:space="0" w:color="auto"/>
            <w:bottom w:val="none" w:sz="0" w:space="0" w:color="auto"/>
            <w:right w:val="none" w:sz="0" w:space="0" w:color="auto"/>
          </w:divBdr>
          <w:divsChild>
            <w:div w:id="198758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1882">
      <w:bodyDiv w:val="1"/>
      <w:marLeft w:val="0"/>
      <w:marRight w:val="0"/>
      <w:marTop w:val="0"/>
      <w:marBottom w:val="0"/>
      <w:divBdr>
        <w:top w:val="none" w:sz="0" w:space="0" w:color="auto"/>
        <w:left w:val="none" w:sz="0" w:space="0" w:color="auto"/>
        <w:bottom w:val="none" w:sz="0" w:space="0" w:color="auto"/>
        <w:right w:val="none" w:sz="0" w:space="0" w:color="auto"/>
      </w:divBdr>
      <w:divsChild>
        <w:div w:id="929196399">
          <w:marLeft w:val="480"/>
          <w:marRight w:val="0"/>
          <w:marTop w:val="0"/>
          <w:marBottom w:val="0"/>
          <w:divBdr>
            <w:top w:val="none" w:sz="0" w:space="0" w:color="auto"/>
            <w:left w:val="none" w:sz="0" w:space="0" w:color="auto"/>
            <w:bottom w:val="none" w:sz="0" w:space="0" w:color="auto"/>
            <w:right w:val="none" w:sz="0" w:space="0" w:color="auto"/>
          </w:divBdr>
          <w:divsChild>
            <w:div w:id="4999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19465">
      <w:bodyDiv w:val="1"/>
      <w:marLeft w:val="0"/>
      <w:marRight w:val="0"/>
      <w:marTop w:val="0"/>
      <w:marBottom w:val="0"/>
      <w:divBdr>
        <w:top w:val="none" w:sz="0" w:space="0" w:color="auto"/>
        <w:left w:val="none" w:sz="0" w:space="0" w:color="auto"/>
        <w:bottom w:val="none" w:sz="0" w:space="0" w:color="auto"/>
        <w:right w:val="none" w:sz="0" w:space="0" w:color="auto"/>
      </w:divBdr>
      <w:divsChild>
        <w:div w:id="1723941902">
          <w:marLeft w:val="480"/>
          <w:marRight w:val="0"/>
          <w:marTop w:val="0"/>
          <w:marBottom w:val="0"/>
          <w:divBdr>
            <w:top w:val="none" w:sz="0" w:space="0" w:color="auto"/>
            <w:left w:val="none" w:sz="0" w:space="0" w:color="auto"/>
            <w:bottom w:val="none" w:sz="0" w:space="0" w:color="auto"/>
            <w:right w:val="none" w:sz="0" w:space="0" w:color="auto"/>
          </w:divBdr>
          <w:divsChild>
            <w:div w:id="17027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4484">
      <w:bodyDiv w:val="1"/>
      <w:marLeft w:val="0"/>
      <w:marRight w:val="0"/>
      <w:marTop w:val="0"/>
      <w:marBottom w:val="0"/>
      <w:divBdr>
        <w:top w:val="none" w:sz="0" w:space="0" w:color="auto"/>
        <w:left w:val="none" w:sz="0" w:space="0" w:color="auto"/>
        <w:bottom w:val="none" w:sz="0" w:space="0" w:color="auto"/>
        <w:right w:val="none" w:sz="0" w:space="0" w:color="auto"/>
      </w:divBdr>
      <w:divsChild>
        <w:div w:id="925504899">
          <w:marLeft w:val="0"/>
          <w:marRight w:val="0"/>
          <w:marTop w:val="0"/>
          <w:marBottom w:val="0"/>
          <w:divBdr>
            <w:top w:val="none" w:sz="0" w:space="0" w:color="auto"/>
            <w:left w:val="none" w:sz="0" w:space="0" w:color="auto"/>
            <w:bottom w:val="none" w:sz="0" w:space="0" w:color="auto"/>
            <w:right w:val="none" w:sz="0" w:space="0" w:color="auto"/>
          </w:divBdr>
        </w:div>
        <w:div w:id="1563717485">
          <w:marLeft w:val="0"/>
          <w:marRight w:val="0"/>
          <w:marTop w:val="0"/>
          <w:marBottom w:val="0"/>
          <w:divBdr>
            <w:top w:val="none" w:sz="0" w:space="0" w:color="auto"/>
            <w:left w:val="none" w:sz="0" w:space="0" w:color="auto"/>
            <w:bottom w:val="none" w:sz="0" w:space="0" w:color="auto"/>
            <w:right w:val="none" w:sz="0" w:space="0" w:color="auto"/>
          </w:divBdr>
        </w:div>
        <w:div w:id="1069381964">
          <w:marLeft w:val="0"/>
          <w:marRight w:val="0"/>
          <w:marTop w:val="0"/>
          <w:marBottom w:val="0"/>
          <w:divBdr>
            <w:top w:val="none" w:sz="0" w:space="0" w:color="auto"/>
            <w:left w:val="none" w:sz="0" w:space="0" w:color="auto"/>
            <w:bottom w:val="none" w:sz="0" w:space="0" w:color="auto"/>
            <w:right w:val="none" w:sz="0" w:space="0" w:color="auto"/>
          </w:divBdr>
        </w:div>
      </w:divsChild>
    </w:div>
    <w:div w:id="2042591078">
      <w:bodyDiv w:val="1"/>
      <w:marLeft w:val="0"/>
      <w:marRight w:val="0"/>
      <w:marTop w:val="0"/>
      <w:marBottom w:val="0"/>
      <w:divBdr>
        <w:top w:val="none" w:sz="0" w:space="0" w:color="auto"/>
        <w:left w:val="none" w:sz="0" w:space="0" w:color="auto"/>
        <w:bottom w:val="none" w:sz="0" w:space="0" w:color="auto"/>
        <w:right w:val="none" w:sz="0" w:space="0" w:color="auto"/>
      </w:divBdr>
      <w:divsChild>
        <w:div w:id="1688099222">
          <w:marLeft w:val="480"/>
          <w:marRight w:val="0"/>
          <w:marTop w:val="0"/>
          <w:marBottom w:val="0"/>
          <w:divBdr>
            <w:top w:val="none" w:sz="0" w:space="0" w:color="auto"/>
            <w:left w:val="none" w:sz="0" w:space="0" w:color="auto"/>
            <w:bottom w:val="none" w:sz="0" w:space="0" w:color="auto"/>
            <w:right w:val="none" w:sz="0" w:space="0" w:color="auto"/>
          </w:divBdr>
          <w:divsChild>
            <w:div w:id="139801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94738">
      <w:bodyDiv w:val="1"/>
      <w:marLeft w:val="0"/>
      <w:marRight w:val="0"/>
      <w:marTop w:val="0"/>
      <w:marBottom w:val="0"/>
      <w:divBdr>
        <w:top w:val="none" w:sz="0" w:space="0" w:color="auto"/>
        <w:left w:val="none" w:sz="0" w:space="0" w:color="auto"/>
        <w:bottom w:val="none" w:sz="0" w:space="0" w:color="auto"/>
        <w:right w:val="none" w:sz="0" w:space="0" w:color="auto"/>
      </w:divBdr>
      <w:divsChild>
        <w:div w:id="797457392">
          <w:marLeft w:val="480"/>
          <w:marRight w:val="0"/>
          <w:marTop w:val="0"/>
          <w:marBottom w:val="0"/>
          <w:divBdr>
            <w:top w:val="none" w:sz="0" w:space="0" w:color="auto"/>
            <w:left w:val="none" w:sz="0" w:space="0" w:color="auto"/>
            <w:bottom w:val="none" w:sz="0" w:space="0" w:color="auto"/>
            <w:right w:val="none" w:sz="0" w:space="0" w:color="auto"/>
          </w:divBdr>
          <w:divsChild>
            <w:div w:id="43216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36/bmjdrc-2023-003397" TargetMode="External"/><Relationship Id="rId18" Type="http://schemas.openxmlformats.org/officeDocument/2006/relationships/hyperlink" Target="https://doi.org/10.1007/s13300-023-01441-1" TargetMode="External"/><Relationship Id="rId26" Type="http://schemas.openxmlformats.org/officeDocument/2006/relationships/hyperlink" Target="https://doi.org/10.2337/dc21-2151" TargetMode="External"/><Relationship Id="rId39" Type="http://schemas.openxmlformats.org/officeDocument/2006/relationships/footer" Target="footer1.xml"/><Relationship Id="rId21" Type="http://schemas.openxmlformats.org/officeDocument/2006/relationships/hyperlink" Target="https://doi.org/10.1111/dme.15112" TargetMode="External"/><Relationship Id="rId34" Type="http://schemas.openxmlformats.org/officeDocument/2006/relationships/hyperlink" Target="https://doi.org/10.1016/j.jval.2020.04.183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11/dom.15313" TargetMode="External"/><Relationship Id="rId20" Type="http://schemas.openxmlformats.org/officeDocument/2006/relationships/hyperlink" Target="https://doi.org/10.1016/j.jval.2023.05.013" TargetMode="External"/><Relationship Id="rId29" Type="http://schemas.openxmlformats.org/officeDocument/2006/relationships/hyperlink" Target="https://doi.org/10.1007/s13300-022-01300-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pcd.2024.07.003" TargetMode="External"/><Relationship Id="rId24" Type="http://schemas.openxmlformats.org/officeDocument/2006/relationships/hyperlink" Target="https://doi.org/10.1080/03007995.2022.2129234" TargetMode="External"/><Relationship Id="rId32" Type="http://schemas.openxmlformats.org/officeDocument/2006/relationships/hyperlink" Target="https://doi.org/10.1001/jamanetworkopen.2022.7705" TargetMode="External"/><Relationship Id="rId37" Type="http://schemas.openxmlformats.org/officeDocument/2006/relationships/hyperlink" Target="https://doi.org/10.1111/jgs.18505"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93/jamia/ocad194" TargetMode="External"/><Relationship Id="rId23" Type="http://schemas.openxmlformats.org/officeDocument/2006/relationships/hyperlink" Target="https://doi.org/10.1016/j.jdiacomp.2022.108316" TargetMode="External"/><Relationship Id="rId28" Type="http://schemas.openxmlformats.org/officeDocument/2006/relationships/hyperlink" Target="https://doi.org/10.1016/j.jdiacomp.2022.108287" TargetMode="External"/><Relationship Id="rId36" Type="http://schemas.openxmlformats.org/officeDocument/2006/relationships/hyperlink" Target="https://www.sciencedirect.com/science/article/pii/S1098301519323514" TargetMode="External"/><Relationship Id="rId10" Type="http://schemas.openxmlformats.org/officeDocument/2006/relationships/hyperlink" Target="https://doi.org/10.1111/dom.15943" TargetMode="External"/><Relationship Id="rId19" Type="http://schemas.openxmlformats.org/officeDocument/2006/relationships/hyperlink" Target="https://doi.org/10.1111/dom.15177" TargetMode="External"/><Relationship Id="rId31" Type="http://schemas.openxmlformats.org/officeDocument/2006/relationships/hyperlink" Target="https://doi.org/10.1111/jgs.17895" TargetMode="External"/><Relationship Id="rId4" Type="http://schemas.openxmlformats.org/officeDocument/2006/relationships/settings" Target="settings.xml"/><Relationship Id="rId9" Type="http://schemas.openxmlformats.org/officeDocument/2006/relationships/hyperlink" Target="https://doi.org/10.1111/dom.15987" TargetMode="External"/><Relationship Id="rId14" Type="http://schemas.openxmlformats.org/officeDocument/2006/relationships/hyperlink" Target="https://doi.org/10.1111/dom.15332" TargetMode="External"/><Relationship Id="rId22" Type="http://schemas.openxmlformats.org/officeDocument/2006/relationships/hyperlink" Target="https://doi.org/10.1111/dom.14894" TargetMode="External"/><Relationship Id="rId27" Type="http://schemas.openxmlformats.org/officeDocument/2006/relationships/hyperlink" Target="https://doi.org/10.2337/dc22-1230" TargetMode="External"/><Relationship Id="rId30" Type="http://schemas.openxmlformats.org/officeDocument/2006/relationships/hyperlink" Target="https://doi.org/10.1111/dom.14806" TargetMode="External"/><Relationship Id="rId35" Type="http://schemas.openxmlformats.org/officeDocument/2006/relationships/hyperlink" Target="https://doi.org/10.2337/dc19-2273" TargetMode="External"/><Relationship Id="rId8" Type="http://schemas.openxmlformats.org/officeDocument/2006/relationships/hyperlink" Target="https://doi.org/10.1001/jama.2024.18581" TargetMode="External"/><Relationship Id="rId3" Type="http://schemas.openxmlformats.org/officeDocument/2006/relationships/styles" Target="styles.xml"/><Relationship Id="rId12" Type="http://schemas.openxmlformats.org/officeDocument/2006/relationships/hyperlink" Target="https://doi.org/10.7326/M24-0329" TargetMode="External"/><Relationship Id="rId17" Type="http://schemas.openxmlformats.org/officeDocument/2006/relationships/hyperlink" Target="https://doi.org/10.18553/jmcp.2023.29.8.884" TargetMode="External"/><Relationship Id="rId25" Type="http://schemas.openxmlformats.org/officeDocument/2006/relationships/hyperlink" Target="https://doi.org/10.3390/jcm11185435" TargetMode="External"/><Relationship Id="rId33" Type="http://schemas.openxmlformats.org/officeDocument/2006/relationships/hyperlink" Target="https://doi.org/10.1016/j.jval.2020.09.010" TargetMode="External"/><Relationship Id="rId38" Type="http://schemas.openxmlformats.org/officeDocument/2006/relationships/hyperlink" Target="https://doi.org/10.1016/S2213-8587(22)0025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99DEE-A83E-45DD-BCEF-3DE5FFDAF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5452</TotalTime>
  <Pages>20</Pages>
  <Words>10606</Words>
  <Characters>62472</Characters>
  <Application>Microsoft Office Word</Application>
  <DocSecurity>0</DocSecurity>
  <Lines>1058</Lines>
  <Paragraphs>570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Shao, Hui</dc:creator>
  <cp:keywords/>
  <dc:description/>
  <cp:lastModifiedBy>Shao, Hui</cp:lastModifiedBy>
  <cp:revision>692</cp:revision>
  <cp:lastPrinted>2023-12-03T15:52:00Z</cp:lastPrinted>
  <dcterms:created xsi:type="dcterms:W3CDTF">2019-08-07T18:12:00Z</dcterms:created>
  <dcterms:modified xsi:type="dcterms:W3CDTF">2024-11-21T05:31:00Z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0d9ea617aed10bd4fb690a308a3a1ec26f572bf80881c97580d3805b9f8ab492</vt:lpwstr>
  </property>
</Properties>
</file>